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AD232" w14:textId="77777777" w:rsidR="008B5BDF" w:rsidRDefault="00292950" w:rsidP="008B5BDF">
      <w:pPr>
        <w:spacing w:after="0" w:line="240" w:lineRule="auto"/>
        <w:ind w:left="-709"/>
        <w:jc w:val="center"/>
        <w:rPr>
          <w:rFonts w:asciiTheme="majorHAnsi" w:hAnsiTheme="majorHAnsi"/>
          <w:b/>
          <w:sz w:val="36"/>
          <w:szCs w:val="36"/>
        </w:rPr>
      </w:pPr>
      <w:r w:rsidRPr="00292950">
        <w:rPr>
          <w:rFonts w:asciiTheme="majorHAnsi" w:hAnsiTheme="majorHAnsi"/>
          <w:b/>
          <w:sz w:val="36"/>
          <w:szCs w:val="36"/>
        </w:rPr>
        <w:t xml:space="preserve">Bestätigung für Ansuchen um Inhaltsvielfalts-Förderung </w:t>
      </w:r>
    </w:p>
    <w:p w14:paraId="02B994DD" w14:textId="4E9F3B17" w:rsidR="00292950" w:rsidRPr="00292950" w:rsidRDefault="00292950" w:rsidP="008B5BDF">
      <w:pPr>
        <w:spacing w:after="0" w:line="240" w:lineRule="auto"/>
        <w:ind w:left="-709"/>
        <w:jc w:val="center"/>
        <w:rPr>
          <w:rFonts w:asciiTheme="majorHAnsi" w:hAnsiTheme="majorHAnsi"/>
          <w:b/>
          <w:sz w:val="36"/>
          <w:szCs w:val="36"/>
        </w:rPr>
      </w:pPr>
      <w:r w:rsidRPr="00292950">
        <w:rPr>
          <w:rFonts w:asciiTheme="majorHAnsi" w:hAnsiTheme="majorHAnsi"/>
          <w:b/>
          <w:sz w:val="32"/>
          <w:szCs w:val="32"/>
        </w:rPr>
        <w:t>gemäß Qualitäts-Journalismus-Förderungs-Gesetz (QJF-G)</w:t>
      </w:r>
    </w:p>
    <w:p w14:paraId="5E0496CE" w14:textId="0AD3779B" w:rsidR="006007AD" w:rsidRPr="008B5BDF" w:rsidRDefault="00C12D9D" w:rsidP="006007AD">
      <w:pPr>
        <w:pStyle w:val="berschrift2"/>
        <w:numPr>
          <w:ilvl w:val="0"/>
          <w:numId w:val="0"/>
        </w:numPr>
        <w:jc w:val="center"/>
        <w:rPr>
          <w:rFonts w:cstheme="majorHAnsi"/>
          <w:color w:val="00B050"/>
          <w:sz w:val="32"/>
          <w:szCs w:val="32"/>
        </w:rPr>
      </w:pPr>
      <w:r w:rsidRPr="008B5BDF">
        <w:rPr>
          <w:color w:val="auto"/>
          <w:sz w:val="32"/>
          <w:szCs w:val="32"/>
        </w:rPr>
        <w:t>Regionale Berichterstattung (§ 7 QJF-G)</w:t>
      </w:r>
      <w:r w:rsidR="006007AD" w:rsidRPr="008B5BDF">
        <w:rPr>
          <w:color w:val="00B050"/>
          <w:sz w:val="32"/>
          <w:szCs w:val="32"/>
        </w:rPr>
        <w:br/>
      </w:r>
    </w:p>
    <w:p w14:paraId="1EFC8669" w14:textId="512BABCF" w:rsidR="003E027C" w:rsidRDefault="00B874AE" w:rsidP="003E027C">
      <w:pPr>
        <w:autoSpaceDE w:val="0"/>
        <w:autoSpaceDN w:val="0"/>
        <w:adjustRightInd w:val="0"/>
        <w:spacing w:after="120" w:line="240" w:lineRule="auto"/>
        <w:ind w:left="-709"/>
        <w:jc w:val="left"/>
        <w:rPr>
          <w:rFonts w:cstheme="minorHAnsi"/>
          <w:color w:val="000000" w:themeColor="text1"/>
          <w:szCs w:val="23"/>
        </w:rPr>
      </w:pPr>
      <w:r>
        <w:rPr>
          <w:rFonts w:cstheme="minorHAnsi"/>
          <w:color w:val="000000" w:themeColor="text1"/>
          <w:szCs w:val="23"/>
        </w:rPr>
        <w:br/>
      </w:r>
      <w:r w:rsidR="00596C49">
        <w:rPr>
          <w:rFonts w:cstheme="minorHAnsi"/>
          <w:color w:val="000000" w:themeColor="text1"/>
          <w:szCs w:val="23"/>
        </w:rPr>
        <w:t>Die Bestätigung erfolgt für</w:t>
      </w:r>
      <w:r w:rsidR="00E9408D">
        <w:rPr>
          <w:rFonts w:cstheme="minorHAnsi"/>
          <w:color w:val="000000" w:themeColor="text1"/>
          <w:szCs w:val="23"/>
        </w:rPr>
        <w:t>:</w:t>
      </w:r>
    </w:p>
    <w:tbl>
      <w:tblPr>
        <w:tblStyle w:val="Tabellenraster"/>
        <w:tblW w:w="0" w:type="auto"/>
        <w:tblInd w:w="-709" w:type="dxa"/>
        <w:tblLook w:val="04A0" w:firstRow="1" w:lastRow="0" w:firstColumn="1" w:lastColumn="0" w:noHBand="0" w:noVBand="1"/>
      </w:tblPr>
      <w:tblGrid>
        <w:gridCol w:w="3681"/>
        <w:gridCol w:w="5528"/>
      </w:tblGrid>
      <w:tr w:rsidR="00596C49" w14:paraId="0E4EF671" w14:textId="77777777" w:rsidTr="00F94706">
        <w:tc>
          <w:tcPr>
            <w:tcW w:w="3681" w:type="dxa"/>
            <w:shd w:val="clear" w:color="auto" w:fill="D9D9D9" w:themeFill="background1" w:themeFillShade="D9"/>
          </w:tcPr>
          <w:p w14:paraId="33F73FC3" w14:textId="395BBC8A" w:rsidR="00596C49" w:rsidRPr="00596C49" w:rsidRDefault="00596C49" w:rsidP="003E027C">
            <w:pPr>
              <w:autoSpaceDE w:val="0"/>
              <w:autoSpaceDN w:val="0"/>
              <w:adjustRightInd w:val="0"/>
              <w:spacing w:after="120" w:line="240" w:lineRule="auto"/>
              <w:jc w:val="left"/>
              <w:rPr>
                <w:rFonts w:cstheme="minorHAnsi"/>
                <w:b/>
                <w:bCs/>
                <w:color w:val="000000" w:themeColor="text1"/>
                <w:szCs w:val="23"/>
              </w:rPr>
            </w:pPr>
            <w:proofErr w:type="spellStart"/>
            <w:r w:rsidRPr="00596C49">
              <w:rPr>
                <w:rFonts w:cstheme="minorHAnsi"/>
                <w:b/>
                <w:bCs/>
                <w:color w:val="000000" w:themeColor="text1"/>
                <w:szCs w:val="23"/>
              </w:rPr>
              <w:t>Medieninhaber</w:t>
            </w:r>
            <w:r w:rsidR="00FF4BC3">
              <w:rPr>
                <w:rFonts w:cstheme="minorHAnsi"/>
                <w:b/>
                <w:bCs/>
                <w:color w:val="000000" w:themeColor="text1"/>
                <w:szCs w:val="23"/>
              </w:rPr>
              <w:t>:</w:t>
            </w:r>
            <w:r w:rsidRPr="00596C49">
              <w:rPr>
                <w:rFonts w:cstheme="minorHAnsi"/>
                <w:b/>
                <w:bCs/>
                <w:color w:val="000000" w:themeColor="text1"/>
                <w:szCs w:val="23"/>
              </w:rPr>
              <w:t>in</w:t>
            </w:r>
            <w:proofErr w:type="spellEnd"/>
            <w:r w:rsidRPr="00596C49">
              <w:rPr>
                <w:rFonts w:cstheme="minorHAnsi"/>
                <w:b/>
                <w:bCs/>
                <w:color w:val="000000" w:themeColor="text1"/>
                <w:szCs w:val="23"/>
              </w:rPr>
              <w:t>:</w:t>
            </w:r>
            <w:r>
              <w:rPr>
                <w:rFonts w:cstheme="minorHAnsi"/>
                <w:b/>
                <w:bCs/>
                <w:color w:val="000000" w:themeColor="text1"/>
                <w:szCs w:val="23"/>
              </w:rPr>
              <w:br/>
            </w:r>
            <w:r w:rsidRPr="00596C49">
              <w:rPr>
                <w:rFonts w:cstheme="minorHAnsi"/>
                <w:color w:val="000000" w:themeColor="text1"/>
                <w:szCs w:val="23"/>
              </w:rPr>
              <w:t>(Firmenwortlaut)</w:t>
            </w:r>
          </w:p>
        </w:tc>
        <w:tc>
          <w:tcPr>
            <w:tcW w:w="5528" w:type="dxa"/>
          </w:tcPr>
          <w:p w14:paraId="2F55EC17" w14:textId="77777777" w:rsidR="00596C49" w:rsidRDefault="00596C49" w:rsidP="003E027C">
            <w:pPr>
              <w:autoSpaceDE w:val="0"/>
              <w:autoSpaceDN w:val="0"/>
              <w:adjustRightInd w:val="0"/>
              <w:spacing w:after="120" w:line="240" w:lineRule="auto"/>
              <w:jc w:val="left"/>
              <w:rPr>
                <w:rFonts w:cstheme="minorHAnsi"/>
                <w:color w:val="000000" w:themeColor="text1"/>
                <w:szCs w:val="23"/>
              </w:rPr>
            </w:pPr>
          </w:p>
        </w:tc>
      </w:tr>
      <w:tr w:rsidR="00596C49" w14:paraId="67AF3485" w14:textId="77777777" w:rsidTr="00F94706">
        <w:tc>
          <w:tcPr>
            <w:tcW w:w="3681" w:type="dxa"/>
            <w:shd w:val="clear" w:color="auto" w:fill="D9D9D9" w:themeFill="background1" w:themeFillShade="D9"/>
          </w:tcPr>
          <w:p w14:paraId="0650F67D" w14:textId="00F9DD47" w:rsidR="00596C49" w:rsidRPr="00596C49" w:rsidRDefault="00596C49" w:rsidP="003E027C">
            <w:pPr>
              <w:autoSpaceDE w:val="0"/>
              <w:autoSpaceDN w:val="0"/>
              <w:adjustRightInd w:val="0"/>
              <w:spacing w:after="120" w:line="240" w:lineRule="auto"/>
              <w:jc w:val="left"/>
              <w:rPr>
                <w:rFonts w:cstheme="minorHAnsi"/>
                <w:b/>
                <w:bCs/>
                <w:color w:val="000000" w:themeColor="text1"/>
                <w:szCs w:val="23"/>
              </w:rPr>
            </w:pPr>
            <w:r w:rsidRPr="00596C49">
              <w:rPr>
                <w:rFonts w:cstheme="minorHAnsi"/>
                <w:b/>
                <w:bCs/>
                <w:color w:val="000000" w:themeColor="text1"/>
                <w:szCs w:val="23"/>
              </w:rPr>
              <w:t>Medium</w:t>
            </w:r>
            <w:r>
              <w:rPr>
                <w:rFonts w:cstheme="minorHAnsi"/>
                <w:b/>
                <w:bCs/>
                <w:color w:val="000000" w:themeColor="text1"/>
                <w:szCs w:val="23"/>
              </w:rPr>
              <w:t>:</w:t>
            </w:r>
            <w:r w:rsidRPr="00596C49">
              <w:rPr>
                <w:rFonts w:cstheme="minorHAnsi"/>
                <w:b/>
                <w:bCs/>
                <w:color w:val="000000" w:themeColor="text1"/>
                <w:szCs w:val="23"/>
              </w:rPr>
              <w:t xml:space="preserve"> </w:t>
            </w:r>
            <w:r>
              <w:rPr>
                <w:rFonts w:cstheme="minorHAnsi"/>
                <w:b/>
                <w:bCs/>
                <w:color w:val="000000" w:themeColor="text1"/>
                <w:szCs w:val="23"/>
              </w:rPr>
              <w:br/>
            </w:r>
            <w:r w:rsidRPr="00596C49">
              <w:rPr>
                <w:rFonts w:cstheme="minorHAnsi"/>
                <w:color w:val="000000" w:themeColor="text1"/>
                <w:szCs w:val="23"/>
              </w:rPr>
              <w:t>(Name der Tages- oder Wochenzeitung, des Magazin</w:t>
            </w:r>
            <w:r w:rsidR="008B5BDF">
              <w:rPr>
                <w:rFonts w:cstheme="minorHAnsi"/>
                <w:color w:val="000000" w:themeColor="text1"/>
                <w:szCs w:val="23"/>
              </w:rPr>
              <w:t>s</w:t>
            </w:r>
            <w:r w:rsidRPr="00596C49">
              <w:rPr>
                <w:rFonts w:cstheme="minorHAnsi"/>
                <w:color w:val="000000" w:themeColor="text1"/>
                <w:szCs w:val="23"/>
              </w:rPr>
              <w:t xml:space="preserve"> oder des Online-Mediums</w:t>
            </w:r>
            <w:r>
              <w:rPr>
                <w:rFonts w:cstheme="minorHAnsi"/>
                <w:color w:val="000000" w:themeColor="text1"/>
                <w:szCs w:val="23"/>
              </w:rPr>
              <w:t>)</w:t>
            </w:r>
          </w:p>
        </w:tc>
        <w:tc>
          <w:tcPr>
            <w:tcW w:w="5528" w:type="dxa"/>
          </w:tcPr>
          <w:p w14:paraId="6B0CDE0B" w14:textId="77777777" w:rsidR="00596C49" w:rsidRDefault="00596C49" w:rsidP="003E027C">
            <w:pPr>
              <w:autoSpaceDE w:val="0"/>
              <w:autoSpaceDN w:val="0"/>
              <w:adjustRightInd w:val="0"/>
              <w:spacing w:after="120" w:line="240" w:lineRule="auto"/>
              <w:jc w:val="left"/>
              <w:rPr>
                <w:rFonts w:cstheme="minorHAnsi"/>
                <w:color w:val="000000" w:themeColor="text1"/>
                <w:szCs w:val="23"/>
              </w:rPr>
            </w:pPr>
          </w:p>
        </w:tc>
      </w:tr>
      <w:tr w:rsidR="00FB10AE" w14:paraId="493E7C3D" w14:textId="77777777" w:rsidTr="00F94706">
        <w:tc>
          <w:tcPr>
            <w:tcW w:w="3681" w:type="dxa"/>
            <w:shd w:val="clear" w:color="auto" w:fill="D9D9D9" w:themeFill="background1" w:themeFillShade="D9"/>
          </w:tcPr>
          <w:p w14:paraId="02971D6E" w14:textId="77777777" w:rsidR="00FB10AE" w:rsidRDefault="00FB10AE" w:rsidP="008B5BDF">
            <w:pPr>
              <w:autoSpaceDE w:val="0"/>
              <w:autoSpaceDN w:val="0"/>
              <w:adjustRightInd w:val="0"/>
              <w:spacing w:after="0" w:line="240" w:lineRule="auto"/>
              <w:jc w:val="left"/>
              <w:rPr>
                <w:rFonts w:cstheme="minorHAnsi"/>
                <w:b/>
                <w:bCs/>
                <w:color w:val="000000" w:themeColor="text1"/>
                <w:szCs w:val="23"/>
              </w:rPr>
            </w:pPr>
            <w:r>
              <w:rPr>
                <w:rFonts w:cstheme="minorHAnsi"/>
                <w:b/>
                <w:bCs/>
                <w:color w:val="000000" w:themeColor="text1"/>
                <w:szCs w:val="23"/>
              </w:rPr>
              <w:t>Beobachtungszeitraum</w:t>
            </w:r>
            <w:r w:rsidR="00A45316">
              <w:rPr>
                <w:rFonts w:cstheme="minorHAnsi"/>
                <w:b/>
                <w:bCs/>
                <w:color w:val="000000" w:themeColor="text1"/>
                <w:szCs w:val="23"/>
              </w:rPr>
              <w:t xml:space="preserve"> (</w:t>
            </w:r>
            <w:r w:rsidR="008B5BDF">
              <w:rPr>
                <w:rFonts w:cstheme="minorHAnsi"/>
                <w:b/>
                <w:bCs/>
                <w:color w:val="000000" w:themeColor="text1"/>
                <w:szCs w:val="23"/>
              </w:rPr>
              <w:t>BEOZ</w:t>
            </w:r>
            <w:r w:rsidR="00A45316">
              <w:rPr>
                <w:rFonts w:cstheme="minorHAnsi"/>
                <w:b/>
                <w:bCs/>
                <w:color w:val="000000" w:themeColor="text1"/>
                <w:szCs w:val="23"/>
              </w:rPr>
              <w:t>):</w:t>
            </w:r>
          </w:p>
          <w:p w14:paraId="7603FBB5" w14:textId="042E0479" w:rsidR="008B5BDF" w:rsidRPr="00596C49" w:rsidRDefault="008B5BDF" w:rsidP="008B5BDF">
            <w:pPr>
              <w:autoSpaceDE w:val="0"/>
              <w:autoSpaceDN w:val="0"/>
              <w:adjustRightInd w:val="0"/>
              <w:spacing w:after="0" w:line="240" w:lineRule="auto"/>
              <w:jc w:val="left"/>
              <w:rPr>
                <w:rFonts w:cstheme="minorHAnsi"/>
                <w:b/>
                <w:bCs/>
                <w:color w:val="000000" w:themeColor="text1"/>
                <w:szCs w:val="23"/>
              </w:rPr>
            </w:pPr>
            <w:r>
              <w:rPr>
                <w:rFonts w:cstheme="minorHAnsi"/>
                <w:color w:val="000000" w:themeColor="text1"/>
                <w:szCs w:val="23"/>
              </w:rPr>
              <w:t xml:space="preserve">(Das </w:t>
            </w:r>
            <w:r w:rsidRPr="003F1254">
              <w:rPr>
                <w:rFonts w:cstheme="minorHAnsi"/>
                <w:color w:val="000000" w:themeColor="text1"/>
                <w:szCs w:val="23"/>
              </w:rPr>
              <w:t>Jahr</w:t>
            </w:r>
            <w:r>
              <w:rPr>
                <w:rFonts w:cstheme="minorHAnsi"/>
                <w:color w:val="000000" w:themeColor="text1"/>
                <w:szCs w:val="23"/>
              </w:rPr>
              <w:t>,</w:t>
            </w:r>
            <w:r w:rsidRPr="003F1254">
              <w:rPr>
                <w:rFonts w:cstheme="minorHAnsi"/>
                <w:color w:val="000000" w:themeColor="text1"/>
                <w:szCs w:val="23"/>
              </w:rPr>
              <w:t xml:space="preserve"> für das die Bestätigung ausgestellt wird.</w:t>
            </w:r>
            <w:r>
              <w:rPr>
                <w:rFonts w:cstheme="minorHAnsi"/>
                <w:color w:val="000000" w:themeColor="text1"/>
                <w:szCs w:val="23"/>
              </w:rPr>
              <w:t>)</w:t>
            </w:r>
          </w:p>
        </w:tc>
        <w:tc>
          <w:tcPr>
            <w:tcW w:w="5528" w:type="dxa"/>
          </w:tcPr>
          <w:p w14:paraId="11DC3DE0" w14:textId="77777777" w:rsidR="00FB10AE" w:rsidRDefault="00FB10AE" w:rsidP="003E027C">
            <w:pPr>
              <w:autoSpaceDE w:val="0"/>
              <w:autoSpaceDN w:val="0"/>
              <w:adjustRightInd w:val="0"/>
              <w:spacing w:after="120" w:line="240" w:lineRule="auto"/>
              <w:jc w:val="left"/>
              <w:rPr>
                <w:rFonts w:cstheme="minorHAnsi"/>
                <w:color w:val="000000" w:themeColor="text1"/>
                <w:szCs w:val="23"/>
              </w:rPr>
            </w:pPr>
          </w:p>
        </w:tc>
      </w:tr>
    </w:tbl>
    <w:p w14:paraId="62B8C522" w14:textId="77777777" w:rsidR="007368E1" w:rsidRDefault="007368E1" w:rsidP="00D44444">
      <w:pPr>
        <w:autoSpaceDE w:val="0"/>
        <w:autoSpaceDN w:val="0"/>
        <w:adjustRightInd w:val="0"/>
        <w:spacing w:after="120" w:line="240" w:lineRule="auto"/>
        <w:ind w:left="-709"/>
        <w:jc w:val="left"/>
        <w:rPr>
          <w:rFonts w:cstheme="minorHAnsi"/>
          <w:color w:val="000000" w:themeColor="text1"/>
          <w:szCs w:val="23"/>
        </w:rPr>
      </w:pPr>
    </w:p>
    <w:p w14:paraId="632B992E" w14:textId="126A19C2" w:rsidR="009E514E" w:rsidRPr="009E514E" w:rsidRDefault="009E514E" w:rsidP="009E514E">
      <w:pPr>
        <w:autoSpaceDE w:val="0"/>
        <w:autoSpaceDN w:val="0"/>
        <w:adjustRightInd w:val="0"/>
        <w:spacing w:after="120" w:line="240" w:lineRule="auto"/>
        <w:ind w:left="-709"/>
        <w:rPr>
          <w:rFonts w:cstheme="minorHAnsi"/>
          <w:szCs w:val="23"/>
        </w:rPr>
      </w:pPr>
      <w:r w:rsidRPr="009E514E">
        <w:rPr>
          <w:rFonts w:cstheme="minorHAnsi"/>
          <w:szCs w:val="23"/>
        </w:rPr>
        <w:t>Zum Nachweis über den vorausgesetzten Umfang der redaktionellen Inhalte betreffen</w:t>
      </w:r>
      <w:r w:rsidRPr="009A1EB8">
        <w:rPr>
          <w:rFonts w:cstheme="minorHAnsi"/>
          <w:szCs w:val="23"/>
        </w:rPr>
        <w:t xml:space="preserve">d </w:t>
      </w:r>
      <w:r w:rsidRPr="005A4A63">
        <w:rPr>
          <w:rFonts w:cstheme="minorHAnsi"/>
          <w:szCs w:val="23"/>
        </w:rPr>
        <w:t xml:space="preserve">die </w:t>
      </w:r>
      <w:r w:rsidRPr="009A1EB8">
        <w:rPr>
          <w:rFonts w:cstheme="minorHAnsi"/>
          <w:b/>
          <w:bCs/>
          <w:szCs w:val="23"/>
        </w:rPr>
        <w:t>„Regionale Berichterstattung“ gemäß § 7 QJF-G (vgl. Punkt 8.1</w:t>
      </w:r>
      <w:r w:rsidR="008B5BDF">
        <w:rPr>
          <w:rFonts w:cstheme="minorHAnsi"/>
          <w:b/>
          <w:bCs/>
          <w:szCs w:val="23"/>
        </w:rPr>
        <w:t xml:space="preserve"> und 8.3 QJF-RL</w:t>
      </w:r>
      <w:r w:rsidRPr="009A1EB8">
        <w:rPr>
          <w:rFonts w:cstheme="minorHAnsi"/>
          <w:b/>
          <w:bCs/>
          <w:szCs w:val="23"/>
        </w:rPr>
        <w:t>)</w:t>
      </w:r>
      <w:r w:rsidRPr="00C12D9D">
        <w:rPr>
          <w:rFonts w:cstheme="minorHAnsi"/>
          <w:color w:val="00B050"/>
          <w:szCs w:val="23"/>
        </w:rPr>
        <w:t xml:space="preserve"> </w:t>
      </w:r>
      <w:r w:rsidRPr="009E514E">
        <w:rPr>
          <w:rFonts w:cstheme="minorHAnsi"/>
          <w:szCs w:val="23"/>
        </w:rPr>
        <w:t>sind Auswertungen und Berechnungen vorzulegen, welche von einer</w:t>
      </w:r>
      <w:r w:rsidR="00BD26D3">
        <w:rPr>
          <w:rFonts w:cstheme="minorHAnsi"/>
          <w:szCs w:val="23"/>
        </w:rPr>
        <w:t>/einem</w:t>
      </w:r>
      <w:r w:rsidRPr="009E514E">
        <w:rPr>
          <w:rFonts w:cstheme="minorHAnsi"/>
          <w:szCs w:val="23"/>
        </w:rPr>
        <w:t xml:space="preserve"> unabhängigen </w:t>
      </w:r>
      <w:proofErr w:type="spellStart"/>
      <w:r w:rsidRPr="009E514E">
        <w:rPr>
          <w:rFonts w:cstheme="minorHAnsi"/>
          <w:szCs w:val="23"/>
        </w:rPr>
        <w:t>Wirtschafts</w:t>
      </w:r>
      <w:r w:rsidR="00BD26D3">
        <w:rPr>
          <w:rFonts w:cstheme="minorHAnsi"/>
          <w:szCs w:val="23"/>
        </w:rPr>
        <w:t>treuhänder:</w:t>
      </w:r>
      <w:r w:rsidRPr="009E514E">
        <w:rPr>
          <w:rFonts w:cstheme="minorHAnsi"/>
          <w:szCs w:val="23"/>
        </w:rPr>
        <w:t>in</w:t>
      </w:r>
      <w:proofErr w:type="spellEnd"/>
      <w:r w:rsidRPr="009E514E">
        <w:rPr>
          <w:rFonts w:cstheme="minorHAnsi"/>
          <w:szCs w:val="23"/>
        </w:rPr>
        <w:t xml:space="preserve"> zu bestätigen sind. </w:t>
      </w:r>
    </w:p>
    <w:p w14:paraId="0A3ADE63" w14:textId="77777777" w:rsidR="00CA5ED1" w:rsidRPr="00FE51DC" w:rsidRDefault="00CA5ED1" w:rsidP="00CA5ED1">
      <w:pPr>
        <w:autoSpaceDE w:val="0"/>
        <w:autoSpaceDN w:val="0"/>
        <w:adjustRightInd w:val="0"/>
        <w:spacing w:after="120" w:line="240" w:lineRule="auto"/>
        <w:ind w:left="-709"/>
        <w:rPr>
          <w:rFonts w:cstheme="minorHAnsi"/>
          <w:b/>
          <w:bCs/>
          <w:color w:val="00B050"/>
          <w:sz w:val="28"/>
          <w:szCs w:val="28"/>
        </w:rPr>
      </w:pPr>
    </w:p>
    <w:p w14:paraId="07173DD2" w14:textId="6AF86AEF" w:rsidR="00C12D9D" w:rsidRPr="00C12D9D" w:rsidRDefault="00FE51DC" w:rsidP="00C12D9D">
      <w:pPr>
        <w:autoSpaceDE w:val="0"/>
        <w:autoSpaceDN w:val="0"/>
        <w:adjustRightInd w:val="0"/>
        <w:spacing w:after="120" w:line="240" w:lineRule="auto"/>
        <w:ind w:left="-709"/>
        <w:rPr>
          <w:rFonts w:cstheme="minorHAnsi"/>
          <w:b/>
          <w:bCs/>
          <w:sz w:val="28"/>
          <w:szCs w:val="28"/>
        </w:rPr>
      </w:pPr>
      <w:r w:rsidRPr="00C12D9D">
        <w:rPr>
          <w:rFonts w:cstheme="minorHAnsi"/>
          <w:b/>
          <w:bCs/>
          <w:sz w:val="28"/>
          <w:szCs w:val="28"/>
        </w:rPr>
        <w:t>Bestätigung der Berechnung des redaktionellen Umfangs</w:t>
      </w:r>
      <w:r w:rsidR="008B5BDF">
        <w:rPr>
          <w:rFonts w:cstheme="minorHAnsi"/>
          <w:b/>
          <w:bCs/>
          <w:sz w:val="28"/>
          <w:szCs w:val="28"/>
        </w:rPr>
        <w:t xml:space="preserve"> (im Beobachtungszeitraum):</w:t>
      </w:r>
    </w:p>
    <w:p w14:paraId="5BB0E380" w14:textId="34655785" w:rsidR="009E514E" w:rsidRPr="009E514E" w:rsidRDefault="009E514E" w:rsidP="009E514E">
      <w:pPr>
        <w:autoSpaceDE w:val="0"/>
        <w:autoSpaceDN w:val="0"/>
        <w:adjustRightInd w:val="0"/>
        <w:spacing w:after="120" w:line="240" w:lineRule="auto"/>
        <w:ind w:left="-709"/>
        <w:jc w:val="left"/>
        <w:rPr>
          <w:rFonts w:cstheme="minorHAnsi"/>
          <w:color w:val="00B050"/>
          <w:szCs w:val="23"/>
        </w:rPr>
      </w:pPr>
    </w:p>
    <w:tbl>
      <w:tblPr>
        <w:tblStyle w:val="Tabellenraster"/>
        <w:tblW w:w="0" w:type="auto"/>
        <w:tblInd w:w="-709" w:type="dxa"/>
        <w:tblLook w:val="04A0" w:firstRow="1" w:lastRow="0" w:firstColumn="1" w:lastColumn="0" w:noHBand="0" w:noVBand="1"/>
      </w:tblPr>
      <w:tblGrid>
        <w:gridCol w:w="4446"/>
        <w:gridCol w:w="3062"/>
        <w:gridCol w:w="1701"/>
        <w:gridCol w:w="109"/>
      </w:tblGrid>
      <w:tr w:rsidR="00F94706" w14:paraId="65C46032" w14:textId="6A9C0E0E" w:rsidTr="00103298">
        <w:tc>
          <w:tcPr>
            <w:tcW w:w="4446" w:type="dxa"/>
            <w:shd w:val="clear" w:color="auto" w:fill="D9D9D9" w:themeFill="background1" w:themeFillShade="D9"/>
          </w:tcPr>
          <w:p w14:paraId="4A8B7BA8" w14:textId="120DCEBB" w:rsidR="00F94706" w:rsidRPr="00F94706" w:rsidRDefault="00F94706" w:rsidP="00691AEB">
            <w:pPr>
              <w:autoSpaceDE w:val="0"/>
              <w:autoSpaceDN w:val="0"/>
              <w:adjustRightInd w:val="0"/>
              <w:spacing w:after="120" w:line="240" w:lineRule="auto"/>
              <w:jc w:val="left"/>
              <w:rPr>
                <w:rFonts w:cstheme="minorHAnsi"/>
                <w:b/>
                <w:bCs/>
                <w:color w:val="000000" w:themeColor="text1"/>
                <w:szCs w:val="23"/>
              </w:rPr>
            </w:pPr>
            <w:r>
              <w:rPr>
                <w:rFonts w:cstheme="minorHAnsi"/>
                <w:b/>
                <w:bCs/>
                <w:color w:val="000000" w:themeColor="text1"/>
                <w:szCs w:val="23"/>
              </w:rPr>
              <w:t>Anteil</w:t>
            </w:r>
            <w:r w:rsidR="008B5BDF">
              <w:rPr>
                <w:rFonts w:cstheme="minorHAnsi"/>
                <w:b/>
                <w:bCs/>
                <w:color w:val="000000" w:themeColor="text1"/>
                <w:szCs w:val="23"/>
              </w:rPr>
              <w:t xml:space="preserve"> im Beobachtungszeitraum:</w:t>
            </w:r>
          </w:p>
        </w:tc>
        <w:tc>
          <w:tcPr>
            <w:tcW w:w="3062" w:type="dxa"/>
            <w:shd w:val="clear" w:color="auto" w:fill="D9D9D9" w:themeFill="background2" w:themeFillShade="D9"/>
          </w:tcPr>
          <w:p w14:paraId="6413C6F4" w14:textId="71D6BC2B" w:rsidR="00F94706" w:rsidRPr="00F94706" w:rsidRDefault="00F94706" w:rsidP="00F94706">
            <w:pPr>
              <w:autoSpaceDE w:val="0"/>
              <w:autoSpaceDN w:val="0"/>
              <w:adjustRightInd w:val="0"/>
              <w:spacing w:after="120" w:line="240" w:lineRule="auto"/>
              <w:jc w:val="center"/>
              <w:rPr>
                <w:rFonts w:cstheme="minorHAnsi"/>
                <w:b/>
                <w:bCs/>
                <w:color w:val="000000" w:themeColor="text1"/>
                <w:szCs w:val="23"/>
              </w:rPr>
            </w:pPr>
            <w:r w:rsidRPr="00F94706">
              <w:rPr>
                <w:rFonts w:cstheme="minorHAnsi"/>
                <w:b/>
                <w:bCs/>
                <w:color w:val="000000" w:themeColor="text1"/>
                <w:szCs w:val="23"/>
              </w:rPr>
              <w:t>Seiten oder Zeichen</w:t>
            </w:r>
            <w:r w:rsidR="00103298">
              <w:rPr>
                <w:rStyle w:val="Funotenzeichen"/>
                <w:rFonts w:cstheme="minorHAnsi"/>
                <w:b/>
                <w:bCs/>
                <w:color w:val="000000" w:themeColor="text1"/>
                <w:szCs w:val="23"/>
              </w:rPr>
              <w:footnoteReference w:id="2"/>
            </w:r>
          </w:p>
        </w:tc>
        <w:tc>
          <w:tcPr>
            <w:tcW w:w="1810" w:type="dxa"/>
            <w:gridSpan w:val="2"/>
            <w:shd w:val="clear" w:color="auto" w:fill="D9D9D9" w:themeFill="background2" w:themeFillShade="D9"/>
          </w:tcPr>
          <w:p w14:paraId="7FD42924" w14:textId="1DDF63EA" w:rsidR="00F94706" w:rsidRPr="00F94706" w:rsidRDefault="00F94706" w:rsidP="00F94706">
            <w:pPr>
              <w:autoSpaceDE w:val="0"/>
              <w:autoSpaceDN w:val="0"/>
              <w:adjustRightInd w:val="0"/>
              <w:spacing w:after="120" w:line="240" w:lineRule="auto"/>
              <w:jc w:val="center"/>
              <w:rPr>
                <w:rFonts w:cstheme="minorHAnsi"/>
                <w:b/>
                <w:bCs/>
                <w:color w:val="000000" w:themeColor="text1"/>
                <w:szCs w:val="23"/>
              </w:rPr>
            </w:pPr>
            <w:r w:rsidRPr="00F94706">
              <w:rPr>
                <w:rFonts w:cstheme="minorHAnsi"/>
                <w:b/>
                <w:bCs/>
                <w:color w:val="000000" w:themeColor="text1"/>
                <w:szCs w:val="23"/>
              </w:rPr>
              <w:t>Prozentsatz</w:t>
            </w:r>
          </w:p>
        </w:tc>
      </w:tr>
      <w:tr w:rsidR="00F94706" w14:paraId="03F77577" w14:textId="093B462A" w:rsidTr="00103298">
        <w:tc>
          <w:tcPr>
            <w:tcW w:w="4446" w:type="dxa"/>
            <w:shd w:val="clear" w:color="auto" w:fill="D9D9D9" w:themeFill="background1" w:themeFillShade="D9"/>
          </w:tcPr>
          <w:p w14:paraId="50B39F72" w14:textId="339165C7" w:rsidR="00F94706" w:rsidRPr="00596C49" w:rsidRDefault="00F94706" w:rsidP="00691AEB">
            <w:pPr>
              <w:autoSpaceDE w:val="0"/>
              <w:autoSpaceDN w:val="0"/>
              <w:adjustRightInd w:val="0"/>
              <w:spacing w:after="120" w:line="240" w:lineRule="auto"/>
              <w:jc w:val="left"/>
              <w:rPr>
                <w:rFonts w:cstheme="minorHAnsi"/>
                <w:b/>
                <w:bCs/>
                <w:color w:val="000000" w:themeColor="text1"/>
                <w:szCs w:val="23"/>
              </w:rPr>
            </w:pPr>
            <w:r>
              <w:rPr>
                <w:rFonts w:cstheme="minorHAnsi"/>
                <w:b/>
                <w:bCs/>
                <w:color w:val="000000" w:themeColor="text1"/>
                <w:szCs w:val="23"/>
              </w:rPr>
              <w:t>Redaktioneller Inhalt</w:t>
            </w:r>
            <w:r w:rsidR="005A4A63">
              <w:rPr>
                <w:rFonts w:cstheme="minorHAnsi"/>
                <w:b/>
                <w:bCs/>
                <w:color w:val="000000" w:themeColor="text1"/>
                <w:szCs w:val="23"/>
              </w:rPr>
              <w:t xml:space="preserve"> (</w:t>
            </w:r>
            <w:r w:rsidR="00103298">
              <w:rPr>
                <w:rFonts w:cstheme="minorHAnsi"/>
                <w:b/>
                <w:bCs/>
                <w:color w:val="000000" w:themeColor="text1"/>
                <w:szCs w:val="23"/>
              </w:rPr>
              <w:t>am Gesamtumfang</w:t>
            </w:r>
            <w:r w:rsidR="005A4A63">
              <w:rPr>
                <w:rFonts w:cstheme="minorHAnsi"/>
                <w:b/>
                <w:bCs/>
                <w:color w:val="000000" w:themeColor="text1"/>
                <w:szCs w:val="23"/>
              </w:rPr>
              <w:t>)</w:t>
            </w:r>
          </w:p>
        </w:tc>
        <w:tc>
          <w:tcPr>
            <w:tcW w:w="3062" w:type="dxa"/>
          </w:tcPr>
          <w:p w14:paraId="15F8C703" w14:textId="77777777" w:rsidR="00F94706" w:rsidRDefault="00F94706" w:rsidP="00691AEB">
            <w:pPr>
              <w:autoSpaceDE w:val="0"/>
              <w:autoSpaceDN w:val="0"/>
              <w:adjustRightInd w:val="0"/>
              <w:spacing w:after="120" w:line="240" w:lineRule="auto"/>
              <w:jc w:val="left"/>
              <w:rPr>
                <w:rFonts w:cstheme="minorHAnsi"/>
                <w:color w:val="000000" w:themeColor="text1"/>
                <w:szCs w:val="23"/>
              </w:rPr>
            </w:pPr>
          </w:p>
        </w:tc>
        <w:tc>
          <w:tcPr>
            <w:tcW w:w="1810" w:type="dxa"/>
            <w:gridSpan w:val="2"/>
          </w:tcPr>
          <w:p w14:paraId="41FF64F1" w14:textId="77777777" w:rsidR="00F94706" w:rsidRDefault="00F94706" w:rsidP="00691AEB">
            <w:pPr>
              <w:autoSpaceDE w:val="0"/>
              <w:autoSpaceDN w:val="0"/>
              <w:adjustRightInd w:val="0"/>
              <w:spacing w:after="120" w:line="240" w:lineRule="auto"/>
              <w:jc w:val="left"/>
              <w:rPr>
                <w:rFonts w:cstheme="minorHAnsi"/>
                <w:color w:val="000000" w:themeColor="text1"/>
                <w:szCs w:val="23"/>
              </w:rPr>
            </w:pPr>
          </w:p>
        </w:tc>
      </w:tr>
      <w:tr w:rsidR="00F94706" w14:paraId="4CBF05FA" w14:textId="7DD0476A" w:rsidTr="00103298">
        <w:tc>
          <w:tcPr>
            <w:tcW w:w="4446" w:type="dxa"/>
            <w:shd w:val="clear" w:color="auto" w:fill="D9D9D9" w:themeFill="background1" w:themeFillShade="D9"/>
          </w:tcPr>
          <w:p w14:paraId="4762129F" w14:textId="772EE853" w:rsidR="00F94706" w:rsidRPr="00596C49" w:rsidRDefault="00F94706" w:rsidP="00691AEB">
            <w:pPr>
              <w:autoSpaceDE w:val="0"/>
              <w:autoSpaceDN w:val="0"/>
              <w:adjustRightInd w:val="0"/>
              <w:spacing w:after="120" w:line="240" w:lineRule="auto"/>
              <w:jc w:val="left"/>
              <w:rPr>
                <w:rFonts w:cstheme="minorHAnsi"/>
                <w:b/>
                <w:bCs/>
                <w:color w:val="000000" w:themeColor="text1"/>
                <w:szCs w:val="23"/>
              </w:rPr>
            </w:pPr>
            <w:r>
              <w:rPr>
                <w:rFonts w:cstheme="minorHAnsi"/>
                <w:b/>
                <w:bCs/>
                <w:color w:val="000000" w:themeColor="text1"/>
                <w:szCs w:val="23"/>
              </w:rPr>
              <w:t>Nichtredaktioneller Inhalt</w:t>
            </w:r>
            <w:r w:rsidRPr="00596C49">
              <w:rPr>
                <w:rFonts w:cstheme="minorHAnsi"/>
                <w:b/>
                <w:bCs/>
                <w:color w:val="000000" w:themeColor="text1"/>
                <w:szCs w:val="23"/>
              </w:rPr>
              <w:t xml:space="preserve"> </w:t>
            </w:r>
            <w:r w:rsidR="005A4A63">
              <w:rPr>
                <w:rFonts w:cstheme="minorHAnsi"/>
                <w:b/>
                <w:bCs/>
                <w:color w:val="000000" w:themeColor="text1"/>
                <w:szCs w:val="23"/>
              </w:rPr>
              <w:t>(</w:t>
            </w:r>
            <w:r w:rsidR="00103298">
              <w:rPr>
                <w:rFonts w:cstheme="minorHAnsi"/>
                <w:b/>
                <w:bCs/>
                <w:color w:val="000000" w:themeColor="text1"/>
                <w:szCs w:val="23"/>
              </w:rPr>
              <w:t xml:space="preserve">am </w:t>
            </w:r>
            <w:r w:rsidR="009C1C33">
              <w:rPr>
                <w:rFonts w:cstheme="minorHAnsi"/>
                <w:b/>
                <w:bCs/>
                <w:color w:val="000000" w:themeColor="text1"/>
                <w:szCs w:val="23"/>
              </w:rPr>
              <w:t>Gesamt</w:t>
            </w:r>
            <w:r w:rsidR="00103298">
              <w:rPr>
                <w:rFonts w:cstheme="minorHAnsi"/>
                <w:b/>
                <w:bCs/>
                <w:color w:val="000000" w:themeColor="text1"/>
                <w:szCs w:val="23"/>
              </w:rPr>
              <w:t>umfang</w:t>
            </w:r>
            <w:r w:rsidR="009C1C33">
              <w:rPr>
                <w:rFonts w:cstheme="minorHAnsi"/>
                <w:b/>
                <w:bCs/>
                <w:color w:val="000000" w:themeColor="text1"/>
                <w:szCs w:val="23"/>
              </w:rPr>
              <w:t>)</w:t>
            </w:r>
            <w:r w:rsidR="00FB10AE">
              <w:rPr>
                <w:rFonts w:cstheme="minorHAnsi"/>
                <w:b/>
                <w:bCs/>
                <w:color w:val="000000" w:themeColor="text1"/>
                <w:szCs w:val="23"/>
              </w:rPr>
              <w:br/>
            </w:r>
            <w:r w:rsidR="008B5BDF">
              <w:rPr>
                <w:rFonts w:cstheme="minorHAnsi"/>
                <w:i/>
                <w:iCs/>
                <w:color w:val="000000" w:themeColor="text1"/>
                <w:szCs w:val="23"/>
              </w:rPr>
              <w:t>(</w:t>
            </w:r>
            <w:r w:rsidR="008B5BDF" w:rsidRPr="006022F0">
              <w:rPr>
                <w:rFonts w:cstheme="minorHAnsi"/>
                <w:i/>
                <w:iCs/>
                <w:color w:val="000000" w:themeColor="text1"/>
                <w:szCs w:val="23"/>
              </w:rPr>
              <w:t xml:space="preserve">vgl. § </w:t>
            </w:r>
            <w:r w:rsidR="008B5BDF">
              <w:rPr>
                <w:rFonts w:cstheme="minorHAnsi"/>
                <w:i/>
                <w:iCs/>
                <w:color w:val="000000" w:themeColor="text1"/>
                <w:szCs w:val="23"/>
              </w:rPr>
              <w:t>7</w:t>
            </w:r>
            <w:r w:rsidR="008B5BDF" w:rsidRPr="006022F0">
              <w:rPr>
                <w:rFonts w:cstheme="minorHAnsi"/>
                <w:i/>
                <w:iCs/>
                <w:color w:val="000000" w:themeColor="text1"/>
                <w:szCs w:val="23"/>
              </w:rPr>
              <w:t xml:space="preserve"> QJF-G und Punkt 8.</w:t>
            </w:r>
            <w:r w:rsidR="008B5BDF">
              <w:rPr>
                <w:rFonts w:cstheme="minorHAnsi"/>
                <w:i/>
                <w:iCs/>
                <w:color w:val="000000" w:themeColor="text1"/>
                <w:szCs w:val="23"/>
              </w:rPr>
              <w:t>1</w:t>
            </w:r>
            <w:r w:rsidR="008B5BDF" w:rsidRPr="006022F0">
              <w:rPr>
                <w:rFonts w:cstheme="minorHAnsi"/>
                <w:i/>
                <w:iCs/>
                <w:color w:val="000000" w:themeColor="text1"/>
                <w:szCs w:val="23"/>
              </w:rPr>
              <w:t xml:space="preserve"> QJF-RL</w:t>
            </w:r>
            <w:r w:rsidR="008B5BDF">
              <w:rPr>
                <w:rFonts w:cstheme="minorHAnsi"/>
                <w:i/>
                <w:iCs/>
                <w:color w:val="000000" w:themeColor="text1"/>
                <w:szCs w:val="23"/>
              </w:rPr>
              <w:t>)</w:t>
            </w:r>
          </w:p>
        </w:tc>
        <w:tc>
          <w:tcPr>
            <w:tcW w:w="3062" w:type="dxa"/>
          </w:tcPr>
          <w:p w14:paraId="1871470A" w14:textId="77777777" w:rsidR="00F94706" w:rsidRDefault="00F94706" w:rsidP="00691AEB">
            <w:pPr>
              <w:autoSpaceDE w:val="0"/>
              <w:autoSpaceDN w:val="0"/>
              <w:adjustRightInd w:val="0"/>
              <w:spacing w:after="120" w:line="240" w:lineRule="auto"/>
              <w:jc w:val="left"/>
              <w:rPr>
                <w:rFonts w:cstheme="minorHAnsi"/>
                <w:color w:val="000000" w:themeColor="text1"/>
                <w:szCs w:val="23"/>
              </w:rPr>
            </w:pPr>
          </w:p>
        </w:tc>
        <w:tc>
          <w:tcPr>
            <w:tcW w:w="1810" w:type="dxa"/>
            <w:gridSpan w:val="2"/>
          </w:tcPr>
          <w:p w14:paraId="3A50B3DB" w14:textId="77777777" w:rsidR="00F94706" w:rsidRDefault="00F94706" w:rsidP="00691AEB">
            <w:pPr>
              <w:autoSpaceDE w:val="0"/>
              <w:autoSpaceDN w:val="0"/>
              <w:adjustRightInd w:val="0"/>
              <w:spacing w:after="120" w:line="240" w:lineRule="auto"/>
              <w:jc w:val="left"/>
              <w:rPr>
                <w:rFonts w:cstheme="minorHAnsi"/>
                <w:color w:val="000000" w:themeColor="text1"/>
                <w:szCs w:val="23"/>
              </w:rPr>
            </w:pPr>
          </w:p>
        </w:tc>
      </w:tr>
      <w:tr w:rsidR="00F94706" w14:paraId="44DDFE1C" w14:textId="4510A642" w:rsidTr="00103298">
        <w:tc>
          <w:tcPr>
            <w:tcW w:w="4446" w:type="dxa"/>
            <w:shd w:val="clear" w:color="auto" w:fill="D9D9D9" w:themeFill="background1" w:themeFillShade="D9"/>
          </w:tcPr>
          <w:p w14:paraId="1618B9B1" w14:textId="77777777" w:rsidR="00103298" w:rsidRDefault="00F94706" w:rsidP="00103298">
            <w:pPr>
              <w:autoSpaceDE w:val="0"/>
              <w:autoSpaceDN w:val="0"/>
              <w:adjustRightInd w:val="0"/>
              <w:spacing w:after="120" w:line="240" w:lineRule="auto"/>
              <w:jc w:val="left"/>
              <w:rPr>
                <w:rFonts w:cstheme="minorHAnsi"/>
                <w:b/>
                <w:bCs/>
                <w:color w:val="000000" w:themeColor="text1"/>
                <w:szCs w:val="23"/>
              </w:rPr>
            </w:pPr>
            <w:r w:rsidRPr="00D56F33">
              <w:rPr>
                <w:rFonts w:cstheme="minorHAnsi"/>
                <w:b/>
                <w:bCs/>
                <w:color w:val="000000" w:themeColor="text1"/>
                <w:szCs w:val="23"/>
                <w:u w:val="single"/>
              </w:rPr>
              <w:t xml:space="preserve">Anteil </w:t>
            </w:r>
            <w:r>
              <w:rPr>
                <w:rFonts w:cstheme="minorHAnsi"/>
                <w:b/>
                <w:bCs/>
                <w:color w:val="000000" w:themeColor="text1"/>
                <w:szCs w:val="23"/>
              </w:rPr>
              <w:t>de</w:t>
            </w:r>
            <w:r w:rsidR="00A45316">
              <w:rPr>
                <w:rFonts w:cstheme="minorHAnsi"/>
                <w:b/>
                <w:bCs/>
                <w:color w:val="000000" w:themeColor="text1"/>
                <w:szCs w:val="23"/>
              </w:rPr>
              <w:t>r</w:t>
            </w:r>
            <w:r w:rsidRPr="009A1EB8">
              <w:rPr>
                <w:rFonts w:cstheme="minorHAnsi"/>
                <w:b/>
                <w:bCs/>
                <w:szCs w:val="23"/>
              </w:rPr>
              <w:t xml:space="preserve"> </w:t>
            </w:r>
            <w:r w:rsidR="00103298">
              <w:rPr>
                <w:rFonts w:cstheme="minorHAnsi"/>
                <w:b/>
                <w:bCs/>
                <w:szCs w:val="23"/>
              </w:rPr>
              <w:t xml:space="preserve">redaktionellen </w:t>
            </w:r>
            <w:r w:rsidR="00941919" w:rsidRPr="008B5BDF">
              <w:rPr>
                <w:rFonts w:cstheme="minorHAnsi"/>
                <w:b/>
                <w:bCs/>
                <w:color w:val="000000" w:themeColor="text1"/>
                <w:szCs w:val="23"/>
              </w:rPr>
              <w:t>Lokal- und Regionalbericht</w:t>
            </w:r>
            <w:r w:rsidR="00941919">
              <w:rPr>
                <w:rFonts w:cstheme="minorHAnsi"/>
                <w:b/>
                <w:bCs/>
                <w:color w:val="000000" w:themeColor="text1"/>
                <w:szCs w:val="23"/>
              </w:rPr>
              <w:t>-</w:t>
            </w:r>
            <w:r w:rsidR="00941919" w:rsidRPr="008B5BDF">
              <w:rPr>
                <w:rFonts w:cstheme="minorHAnsi"/>
                <w:b/>
                <w:bCs/>
                <w:color w:val="000000" w:themeColor="text1"/>
                <w:szCs w:val="23"/>
              </w:rPr>
              <w:t>erstattung</w:t>
            </w:r>
            <w:r w:rsidR="00941919" w:rsidRPr="00103298">
              <w:rPr>
                <w:rFonts w:cstheme="minorHAnsi"/>
                <w:b/>
                <w:bCs/>
                <w:szCs w:val="23"/>
              </w:rPr>
              <w:t xml:space="preserve"> </w:t>
            </w:r>
            <w:r w:rsidRPr="00103298">
              <w:rPr>
                <w:rFonts w:cstheme="minorHAnsi"/>
                <w:b/>
                <w:bCs/>
                <w:szCs w:val="23"/>
                <w:u w:val="single"/>
              </w:rPr>
              <w:t>am</w:t>
            </w:r>
            <w:r w:rsidRPr="00103298">
              <w:rPr>
                <w:rFonts w:cstheme="minorHAnsi"/>
                <w:b/>
                <w:bCs/>
                <w:szCs w:val="23"/>
              </w:rPr>
              <w:t xml:space="preserve"> </w:t>
            </w:r>
            <w:r>
              <w:rPr>
                <w:rFonts w:cstheme="minorHAnsi"/>
                <w:b/>
                <w:bCs/>
                <w:color w:val="000000" w:themeColor="text1"/>
                <w:szCs w:val="23"/>
              </w:rPr>
              <w:t>redaktionellen Inhalt</w:t>
            </w:r>
            <w:r w:rsidR="008B5BDF">
              <w:rPr>
                <w:rFonts w:cstheme="minorHAnsi"/>
                <w:b/>
                <w:bCs/>
                <w:color w:val="000000" w:themeColor="text1"/>
                <w:szCs w:val="23"/>
              </w:rPr>
              <w:t xml:space="preserve"> (im Jahresschnitt)</w:t>
            </w:r>
          </w:p>
          <w:p w14:paraId="3D3852E3" w14:textId="16CEC999" w:rsidR="00103298" w:rsidRPr="00596C49" w:rsidRDefault="00103298" w:rsidP="00103298">
            <w:pPr>
              <w:autoSpaceDE w:val="0"/>
              <w:autoSpaceDN w:val="0"/>
              <w:adjustRightInd w:val="0"/>
              <w:spacing w:after="120" w:line="240" w:lineRule="auto"/>
              <w:jc w:val="left"/>
              <w:rPr>
                <w:rFonts w:cstheme="minorHAnsi"/>
                <w:b/>
                <w:bCs/>
                <w:color w:val="000000" w:themeColor="text1"/>
                <w:szCs w:val="23"/>
              </w:rPr>
            </w:pPr>
            <w:r w:rsidRPr="00421686">
              <w:rPr>
                <w:rFonts w:cstheme="minorHAnsi"/>
                <w:color w:val="000000" w:themeColor="text1"/>
                <w:szCs w:val="23"/>
              </w:rPr>
              <w:t>Der Prozentsatz ist in das Onlineformular zu übertragen.</w:t>
            </w:r>
          </w:p>
        </w:tc>
        <w:tc>
          <w:tcPr>
            <w:tcW w:w="3062" w:type="dxa"/>
          </w:tcPr>
          <w:p w14:paraId="34D0AF33" w14:textId="77777777" w:rsidR="00F94706" w:rsidRDefault="00F94706" w:rsidP="00691AEB">
            <w:pPr>
              <w:autoSpaceDE w:val="0"/>
              <w:autoSpaceDN w:val="0"/>
              <w:adjustRightInd w:val="0"/>
              <w:spacing w:after="120" w:line="240" w:lineRule="auto"/>
              <w:jc w:val="left"/>
              <w:rPr>
                <w:rFonts w:cstheme="minorHAnsi"/>
                <w:color w:val="000000" w:themeColor="text1"/>
                <w:szCs w:val="23"/>
              </w:rPr>
            </w:pPr>
          </w:p>
        </w:tc>
        <w:tc>
          <w:tcPr>
            <w:tcW w:w="1810" w:type="dxa"/>
            <w:gridSpan w:val="2"/>
          </w:tcPr>
          <w:p w14:paraId="2AC719AE" w14:textId="77777777" w:rsidR="00F94706" w:rsidRDefault="00F94706" w:rsidP="00691AEB">
            <w:pPr>
              <w:autoSpaceDE w:val="0"/>
              <w:autoSpaceDN w:val="0"/>
              <w:adjustRightInd w:val="0"/>
              <w:spacing w:after="120" w:line="240" w:lineRule="auto"/>
              <w:jc w:val="left"/>
              <w:rPr>
                <w:rFonts w:cstheme="minorHAnsi"/>
                <w:color w:val="000000" w:themeColor="text1"/>
                <w:szCs w:val="23"/>
              </w:rPr>
            </w:pPr>
          </w:p>
        </w:tc>
      </w:tr>
      <w:tr w:rsidR="00FE51DC" w:rsidRPr="00FE51DC" w14:paraId="04AA0AF1" w14:textId="77777777" w:rsidTr="00103298">
        <w:trPr>
          <w:gridAfter w:val="1"/>
          <w:wAfter w:w="109" w:type="dxa"/>
        </w:trPr>
        <w:tc>
          <w:tcPr>
            <w:tcW w:w="9209" w:type="dxa"/>
            <w:gridSpan w:val="3"/>
            <w:shd w:val="clear" w:color="auto" w:fill="D9D9D9" w:themeFill="background1" w:themeFillShade="D9"/>
          </w:tcPr>
          <w:p w14:paraId="640F3AA7" w14:textId="646C83E4" w:rsidR="00E9408D" w:rsidRPr="009A1EB8" w:rsidRDefault="00E9408D" w:rsidP="00BD26D3">
            <w:pPr>
              <w:autoSpaceDE w:val="0"/>
              <w:autoSpaceDN w:val="0"/>
              <w:adjustRightInd w:val="0"/>
              <w:spacing w:after="120" w:line="240" w:lineRule="auto"/>
              <w:rPr>
                <w:rFonts w:cstheme="minorHAnsi"/>
                <w:szCs w:val="23"/>
              </w:rPr>
            </w:pPr>
            <w:r w:rsidRPr="00FE51DC">
              <w:rPr>
                <w:rFonts w:cstheme="minorHAnsi"/>
                <w:b/>
                <w:bCs/>
                <w:szCs w:val="23"/>
              </w:rPr>
              <w:lastRenderedPageBreak/>
              <w:t>Prüfbericht/Methode:</w:t>
            </w:r>
            <w:r w:rsidRPr="00FE51DC">
              <w:rPr>
                <w:rFonts w:cstheme="minorHAnsi"/>
                <w:b/>
                <w:bCs/>
                <w:szCs w:val="23"/>
              </w:rPr>
              <w:br/>
            </w:r>
            <w:r w:rsidR="008E0D68" w:rsidRPr="00FE51DC">
              <w:rPr>
                <w:rFonts w:cstheme="minorHAnsi"/>
                <w:szCs w:val="23"/>
              </w:rPr>
              <w:t>Die Prüfung</w:t>
            </w:r>
            <w:r w:rsidR="000F3091">
              <w:rPr>
                <w:rFonts w:cstheme="minorHAnsi"/>
                <w:szCs w:val="23"/>
              </w:rPr>
              <w:t xml:space="preserve"> und</w:t>
            </w:r>
            <w:r w:rsidR="008E0D68" w:rsidRPr="00FE51DC">
              <w:rPr>
                <w:rFonts w:cstheme="minorHAnsi"/>
                <w:szCs w:val="23"/>
              </w:rPr>
              <w:t xml:space="preserve"> die Berechnungsmethode</w:t>
            </w:r>
            <w:r w:rsidR="000F3091">
              <w:rPr>
                <w:rFonts w:cstheme="minorHAnsi"/>
                <w:szCs w:val="23"/>
              </w:rPr>
              <w:t xml:space="preserve"> sind</w:t>
            </w:r>
            <w:r w:rsidR="008E0D68" w:rsidRPr="00FE51DC">
              <w:rPr>
                <w:rFonts w:cstheme="minorHAnsi"/>
                <w:szCs w:val="23"/>
              </w:rPr>
              <w:t xml:space="preserve"> hier darzustellen</w:t>
            </w:r>
            <w:r w:rsidR="002B4388" w:rsidRPr="00FE51DC">
              <w:rPr>
                <w:rFonts w:cstheme="minorHAnsi"/>
                <w:szCs w:val="23"/>
              </w:rPr>
              <w:t>.</w:t>
            </w:r>
            <w:r w:rsidR="009E514E">
              <w:rPr>
                <w:rFonts w:cstheme="minorHAnsi"/>
                <w:szCs w:val="23"/>
              </w:rPr>
              <w:t xml:space="preserve"> </w:t>
            </w:r>
            <w:r w:rsidR="009A1EB8" w:rsidRPr="008B5BDF">
              <w:rPr>
                <w:rFonts w:cstheme="minorHAnsi"/>
                <w:b/>
                <w:bCs/>
                <w:szCs w:val="23"/>
              </w:rPr>
              <w:t>Auswertung und</w:t>
            </w:r>
            <w:r w:rsidR="009E514E" w:rsidRPr="008B5BDF">
              <w:rPr>
                <w:rFonts w:cstheme="minorHAnsi"/>
                <w:b/>
                <w:bCs/>
                <w:szCs w:val="23"/>
              </w:rPr>
              <w:t xml:space="preserve"> Berechnung</w:t>
            </w:r>
            <w:r w:rsidR="009E514E" w:rsidRPr="009A1EB8">
              <w:rPr>
                <w:rFonts w:cstheme="minorHAnsi"/>
                <w:szCs w:val="23"/>
              </w:rPr>
              <w:t xml:space="preserve"> </w:t>
            </w:r>
            <w:r w:rsidR="009A1EB8" w:rsidRPr="009A1EB8">
              <w:rPr>
                <w:rFonts w:cstheme="minorHAnsi"/>
                <w:szCs w:val="23"/>
              </w:rPr>
              <w:t xml:space="preserve">sind dem </w:t>
            </w:r>
            <w:r w:rsidR="009A1EB8" w:rsidRPr="008B5BDF">
              <w:rPr>
                <w:rFonts w:cstheme="minorHAnsi"/>
                <w:b/>
                <w:bCs/>
                <w:szCs w:val="23"/>
              </w:rPr>
              <w:t>Ansuchen</w:t>
            </w:r>
            <w:r w:rsidR="009E514E" w:rsidRPr="009A1EB8">
              <w:rPr>
                <w:rFonts w:cstheme="minorHAnsi"/>
                <w:szCs w:val="23"/>
              </w:rPr>
              <w:t xml:space="preserve"> </w:t>
            </w:r>
            <w:r w:rsidR="009E514E" w:rsidRPr="008B5BDF">
              <w:rPr>
                <w:rFonts w:cstheme="minorHAnsi"/>
                <w:b/>
                <w:bCs/>
                <w:szCs w:val="23"/>
              </w:rPr>
              <w:t>beizulegen</w:t>
            </w:r>
            <w:r w:rsidR="009E514E" w:rsidRPr="009A1EB8">
              <w:rPr>
                <w:rFonts w:cstheme="minorHAnsi"/>
                <w:szCs w:val="23"/>
              </w:rPr>
              <w:t>.</w:t>
            </w:r>
          </w:p>
          <w:p w14:paraId="372AEBEF" w14:textId="374A08D6" w:rsidR="009E514E" w:rsidRPr="00FE51DC" w:rsidRDefault="009E514E" w:rsidP="00BD26D3">
            <w:pPr>
              <w:autoSpaceDE w:val="0"/>
              <w:autoSpaceDN w:val="0"/>
              <w:adjustRightInd w:val="0"/>
              <w:spacing w:after="120" w:line="240" w:lineRule="auto"/>
              <w:rPr>
                <w:rFonts w:cstheme="minorHAnsi"/>
                <w:b/>
                <w:bCs/>
                <w:szCs w:val="23"/>
              </w:rPr>
            </w:pPr>
            <w:r w:rsidRPr="009E514E">
              <w:rPr>
                <w:rFonts w:cstheme="minorHAnsi"/>
                <w:szCs w:val="23"/>
              </w:rPr>
              <w:t xml:space="preserve">Die zu Grunde liegenden </w:t>
            </w:r>
            <w:r w:rsidRPr="009A1EB8">
              <w:rPr>
                <w:rFonts w:cstheme="minorHAnsi"/>
                <w:szCs w:val="23"/>
              </w:rPr>
              <w:t>Auswertungen und Berechnungen müssen nachvollziehbar</w:t>
            </w:r>
            <w:r w:rsidRPr="009E514E">
              <w:rPr>
                <w:rFonts w:cstheme="minorHAnsi"/>
                <w:szCs w:val="23"/>
              </w:rPr>
              <w:t xml:space="preserve"> sein. Auf Anfrage der Förderstelle müssen ausgewählte Stichproben (z.B. einzelne Artikel) und weitere Unterlagen übermittelt werden.</w:t>
            </w:r>
          </w:p>
        </w:tc>
      </w:tr>
      <w:tr w:rsidR="00FE51DC" w:rsidRPr="00FE51DC" w14:paraId="62FBAD7D" w14:textId="77777777" w:rsidTr="00103298">
        <w:trPr>
          <w:gridAfter w:val="1"/>
          <w:wAfter w:w="109" w:type="dxa"/>
        </w:trPr>
        <w:tc>
          <w:tcPr>
            <w:tcW w:w="9209" w:type="dxa"/>
            <w:gridSpan w:val="3"/>
          </w:tcPr>
          <w:p w14:paraId="2DD80DFD" w14:textId="77777777" w:rsidR="00E9408D" w:rsidRPr="00FE51DC" w:rsidRDefault="00E9408D" w:rsidP="003E027C">
            <w:pPr>
              <w:autoSpaceDE w:val="0"/>
              <w:autoSpaceDN w:val="0"/>
              <w:adjustRightInd w:val="0"/>
              <w:spacing w:after="120" w:line="240" w:lineRule="auto"/>
              <w:jc w:val="left"/>
              <w:rPr>
                <w:rFonts w:cstheme="minorHAnsi"/>
                <w:szCs w:val="23"/>
              </w:rPr>
            </w:pPr>
          </w:p>
          <w:p w14:paraId="03C92003" w14:textId="4E679F77" w:rsidR="00716820" w:rsidRPr="00FE51DC" w:rsidRDefault="00716820" w:rsidP="003E027C">
            <w:pPr>
              <w:autoSpaceDE w:val="0"/>
              <w:autoSpaceDN w:val="0"/>
              <w:adjustRightInd w:val="0"/>
              <w:spacing w:after="120" w:line="240" w:lineRule="auto"/>
              <w:jc w:val="left"/>
              <w:rPr>
                <w:rFonts w:cstheme="minorHAnsi"/>
                <w:szCs w:val="23"/>
              </w:rPr>
            </w:pPr>
          </w:p>
          <w:p w14:paraId="785D87A5" w14:textId="5778C99F" w:rsidR="00421C24" w:rsidRDefault="00421C24" w:rsidP="003E027C">
            <w:pPr>
              <w:autoSpaceDE w:val="0"/>
              <w:autoSpaceDN w:val="0"/>
              <w:adjustRightInd w:val="0"/>
              <w:spacing w:after="120" w:line="240" w:lineRule="auto"/>
              <w:jc w:val="left"/>
              <w:rPr>
                <w:rFonts w:cstheme="minorHAnsi"/>
                <w:szCs w:val="23"/>
              </w:rPr>
            </w:pPr>
          </w:p>
          <w:p w14:paraId="4FDBCC4D" w14:textId="3E398342" w:rsidR="009A1EB8" w:rsidRDefault="009A1EB8" w:rsidP="003E027C">
            <w:pPr>
              <w:autoSpaceDE w:val="0"/>
              <w:autoSpaceDN w:val="0"/>
              <w:adjustRightInd w:val="0"/>
              <w:spacing w:after="120" w:line="240" w:lineRule="auto"/>
              <w:jc w:val="left"/>
              <w:rPr>
                <w:rFonts w:cstheme="minorHAnsi"/>
                <w:szCs w:val="23"/>
              </w:rPr>
            </w:pPr>
          </w:p>
          <w:p w14:paraId="3F6D5A49" w14:textId="612D7E28" w:rsidR="009A1EB8" w:rsidRDefault="009A1EB8" w:rsidP="003E027C">
            <w:pPr>
              <w:autoSpaceDE w:val="0"/>
              <w:autoSpaceDN w:val="0"/>
              <w:adjustRightInd w:val="0"/>
              <w:spacing w:after="120" w:line="240" w:lineRule="auto"/>
              <w:jc w:val="left"/>
              <w:rPr>
                <w:rFonts w:cstheme="minorHAnsi"/>
                <w:szCs w:val="23"/>
              </w:rPr>
            </w:pPr>
          </w:p>
          <w:p w14:paraId="294DA3FE" w14:textId="22990A7C" w:rsidR="009A1EB8" w:rsidRDefault="009A1EB8" w:rsidP="003E027C">
            <w:pPr>
              <w:autoSpaceDE w:val="0"/>
              <w:autoSpaceDN w:val="0"/>
              <w:adjustRightInd w:val="0"/>
              <w:spacing w:after="120" w:line="240" w:lineRule="auto"/>
              <w:jc w:val="left"/>
              <w:rPr>
                <w:rFonts w:cstheme="minorHAnsi"/>
                <w:szCs w:val="23"/>
              </w:rPr>
            </w:pPr>
          </w:p>
          <w:p w14:paraId="64340E43" w14:textId="3C140AAA" w:rsidR="009A1EB8" w:rsidRDefault="009A1EB8" w:rsidP="003E027C">
            <w:pPr>
              <w:autoSpaceDE w:val="0"/>
              <w:autoSpaceDN w:val="0"/>
              <w:adjustRightInd w:val="0"/>
              <w:spacing w:after="120" w:line="240" w:lineRule="auto"/>
              <w:jc w:val="left"/>
              <w:rPr>
                <w:rFonts w:cstheme="minorHAnsi"/>
                <w:szCs w:val="23"/>
              </w:rPr>
            </w:pPr>
          </w:p>
          <w:p w14:paraId="67E9EBEE" w14:textId="140CF0F1" w:rsidR="009A1EB8" w:rsidRDefault="009A1EB8" w:rsidP="003E027C">
            <w:pPr>
              <w:autoSpaceDE w:val="0"/>
              <w:autoSpaceDN w:val="0"/>
              <w:adjustRightInd w:val="0"/>
              <w:spacing w:after="120" w:line="240" w:lineRule="auto"/>
              <w:jc w:val="left"/>
              <w:rPr>
                <w:rFonts w:cstheme="minorHAnsi"/>
                <w:szCs w:val="23"/>
              </w:rPr>
            </w:pPr>
          </w:p>
          <w:p w14:paraId="4B10E439" w14:textId="621041CC" w:rsidR="009A1EB8" w:rsidRDefault="009A1EB8" w:rsidP="003E027C">
            <w:pPr>
              <w:autoSpaceDE w:val="0"/>
              <w:autoSpaceDN w:val="0"/>
              <w:adjustRightInd w:val="0"/>
              <w:spacing w:after="120" w:line="240" w:lineRule="auto"/>
              <w:jc w:val="left"/>
              <w:rPr>
                <w:rFonts w:cstheme="minorHAnsi"/>
                <w:szCs w:val="23"/>
              </w:rPr>
            </w:pPr>
          </w:p>
          <w:p w14:paraId="24B92499" w14:textId="6DBDD43A" w:rsidR="009A1EB8" w:rsidRDefault="009A1EB8" w:rsidP="003E027C">
            <w:pPr>
              <w:autoSpaceDE w:val="0"/>
              <w:autoSpaceDN w:val="0"/>
              <w:adjustRightInd w:val="0"/>
              <w:spacing w:after="120" w:line="240" w:lineRule="auto"/>
              <w:jc w:val="left"/>
              <w:rPr>
                <w:rFonts w:cstheme="minorHAnsi"/>
                <w:szCs w:val="23"/>
              </w:rPr>
            </w:pPr>
          </w:p>
          <w:p w14:paraId="0A726E3C" w14:textId="7BD12CF5" w:rsidR="008E0D68" w:rsidRPr="00FE51DC" w:rsidRDefault="008E0D68" w:rsidP="003E027C">
            <w:pPr>
              <w:autoSpaceDE w:val="0"/>
              <w:autoSpaceDN w:val="0"/>
              <w:adjustRightInd w:val="0"/>
              <w:spacing w:after="120" w:line="240" w:lineRule="auto"/>
              <w:jc w:val="left"/>
              <w:rPr>
                <w:rFonts w:cstheme="minorHAnsi"/>
                <w:szCs w:val="23"/>
              </w:rPr>
            </w:pPr>
          </w:p>
        </w:tc>
      </w:tr>
    </w:tbl>
    <w:p w14:paraId="0E82241E" w14:textId="766B1D1B" w:rsidR="00EE2DDA" w:rsidRDefault="00EE2DDA">
      <w:pPr>
        <w:spacing w:after="200" w:line="276" w:lineRule="auto"/>
        <w:jc w:val="left"/>
        <w:rPr>
          <w:rFonts w:cstheme="minorHAnsi"/>
          <w:b/>
          <w:bCs/>
          <w:color w:val="000000" w:themeColor="text1"/>
          <w:sz w:val="28"/>
          <w:szCs w:val="28"/>
        </w:rPr>
      </w:pPr>
    </w:p>
    <w:p w14:paraId="0CF15F77" w14:textId="77777777" w:rsidR="008B5BDF" w:rsidRDefault="008B5BDF">
      <w:pPr>
        <w:spacing w:after="200" w:line="276" w:lineRule="auto"/>
        <w:jc w:val="left"/>
        <w:rPr>
          <w:rFonts w:cstheme="minorHAnsi"/>
          <w:b/>
          <w:bCs/>
          <w:color w:val="000000" w:themeColor="text1"/>
          <w:sz w:val="28"/>
          <w:szCs w:val="28"/>
        </w:rPr>
      </w:pPr>
    </w:p>
    <w:p w14:paraId="3B0D50D0" w14:textId="77777777" w:rsidR="008B5BDF" w:rsidRDefault="008B5BDF">
      <w:pPr>
        <w:spacing w:after="200" w:line="276" w:lineRule="auto"/>
        <w:jc w:val="left"/>
        <w:rPr>
          <w:rFonts w:cstheme="minorHAnsi"/>
          <w:b/>
          <w:bCs/>
          <w:color w:val="000000" w:themeColor="text1"/>
          <w:sz w:val="28"/>
          <w:szCs w:val="28"/>
        </w:rPr>
      </w:pPr>
    </w:p>
    <w:tbl>
      <w:tblPr>
        <w:tblStyle w:val="Tabellenraster"/>
        <w:tblW w:w="920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6"/>
        <w:gridCol w:w="291"/>
        <w:gridCol w:w="5772"/>
      </w:tblGrid>
      <w:tr w:rsidR="008B5BDF" w:rsidRPr="00FE51DC" w14:paraId="593964AF" w14:textId="77777777" w:rsidTr="005510C6">
        <w:trPr>
          <w:trHeight w:val="2655"/>
        </w:trPr>
        <w:tc>
          <w:tcPr>
            <w:tcW w:w="2905" w:type="dxa"/>
            <w:tcBorders>
              <w:bottom w:val="single" w:sz="4" w:space="0" w:color="auto"/>
            </w:tcBorders>
          </w:tcPr>
          <w:p w14:paraId="4437430E" w14:textId="77777777" w:rsidR="008B5BDF" w:rsidRPr="00FE51DC" w:rsidRDefault="008B5BDF" w:rsidP="005510C6">
            <w:pPr>
              <w:spacing w:after="200" w:line="276" w:lineRule="auto"/>
              <w:jc w:val="left"/>
              <w:rPr>
                <w:rFonts w:cstheme="minorHAnsi"/>
                <w:color w:val="00B050"/>
                <w:sz w:val="21"/>
                <w:szCs w:val="21"/>
              </w:rPr>
            </w:pPr>
          </w:p>
        </w:tc>
        <w:tc>
          <w:tcPr>
            <w:tcW w:w="269" w:type="dxa"/>
          </w:tcPr>
          <w:p w14:paraId="17145A90" w14:textId="77777777" w:rsidR="008B5BDF" w:rsidRPr="00FE51DC" w:rsidRDefault="008B5BDF" w:rsidP="005510C6">
            <w:pPr>
              <w:rPr>
                <w:rFonts w:cstheme="minorHAnsi"/>
                <w:color w:val="00B050"/>
                <w:sz w:val="21"/>
                <w:szCs w:val="21"/>
              </w:rPr>
            </w:pPr>
          </w:p>
        </w:tc>
        <w:tc>
          <w:tcPr>
            <w:tcW w:w="5331" w:type="dxa"/>
            <w:tcBorders>
              <w:bottom w:val="single" w:sz="4" w:space="0" w:color="auto"/>
            </w:tcBorders>
          </w:tcPr>
          <w:p w14:paraId="02E2FE10" w14:textId="77777777" w:rsidR="008B5BDF" w:rsidRPr="00FE51DC" w:rsidRDefault="008B5BDF" w:rsidP="005510C6">
            <w:pPr>
              <w:rPr>
                <w:rFonts w:cstheme="minorHAnsi"/>
                <w:color w:val="00B050"/>
                <w:sz w:val="21"/>
                <w:szCs w:val="21"/>
              </w:rPr>
            </w:pPr>
          </w:p>
        </w:tc>
      </w:tr>
      <w:tr w:rsidR="008B5BDF" w:rsidRPr="00BF3043" w14:paraId="276F6F1D" w14:textId="77777777" w:rsidTr="005510C6">
        <w:trPr>
          <w:trHeight w:val="46"/>
        </w:trPr>
        <w:tc>
          <w:tcPr>
            <w:tcW w:w="2905" w:type="dxa"/>
            <w:tcBorders>
              <w:top w:val="single" w:sz="4" w:space="0" w:color="auto"/>
            </w:tcBorders>
          </w:tcPr>
          <w:p w14:paraId="09D86240" w14:textId="77777777" w:rsidR="008B5BDF" w:rsidRPr="00F829AC" w:rsidRDefault="008B5BDF" w:rsidP="005510C6">
            <w:pPr>
              <w:jc w:val="right"/>
              <w:rPr>
                <w:rFonts w:cstheme="minorHAnsi"/>
                <w:sz w:val="18"/>
                <w:szCs w:val="12"/>
              </w:rPr>
            </w:pPr>
            <w:r w:rsidRPr="00F829AC">
              <w:rPr>
                <w:rFonts w:cstheme="minorHAnsi"/>
                <w:sz w:val="18"/>
                <w:szCs w:val="12"/>
              </w:rPr>
              <w:t>Ort, Datum</w:t>
            </w:r>
          </w:p>
        </w:tc>
        <w:tc>
          <w:tcPr>
            <w:tcW w:w="269" w:type="dxa"/>
          </w:tcPr>
          <w:p w14:paraId="4D3DDF1B" w14:textId="77777777" w:rsidR="008B5BDF" w:rsidRPr="00F829AC" w:rsidRDefault="008B5BDF" w:rsidP="005510C6">
            <w:pPr>
              <w:rPr>
                <w:rFonts w:cstheme="minorHAnsi"/>
                <w:sz w:val="18"/>
                <w:szCs w:val="12"/>
              </w:rPr>
            </w:pPr>
          </w:p>
        </w:tc>
        <w:tc>
          <w:tcPr>
            <w:tcW w:w="5331" w:type="dxa"/>
            <w:tcBorders>
              <w:top w:val="single" w:sz="4" w:space="0" w:color="auto"/>
            </w:tcBorders>
          </w:tcPr>
          <w:p w14:paraId="59A4EEF1" w14:textId="77777777" w:rsidR="008B5BDF" w:rsidRPr="00F829AC" w:rsidRDefault="008B5BDF" w:rsidP="005510C6">
            <w:pPr>
              <w:jc w:val="center"/>
              <w:rPr>
                <w:rFonts w:cstheme="minorHAnsi"/>
                <w:sz w:val="18"/>
                <w:szCs w:val="12"/>
              </w:rPr>
            </w:pPr>
            <w:r>
              <w:rPr>
                <w:rFonts w:cstheme="minorHAnsi"/>
                <w:sz w:val="18"/>
                <w:szCs w:val="12"/>
              </w:rPr>
              <w:t xml:space="preserve">Unterschrift </w:t>
            </w:r>
            <w:proofErr w:type="spellStart"/>
            <w:r>
              <w:rPr>
                <w:rFonts w:cstheme="minorHAnsi"/>
                <w:sz w:val="18"/>
                <w:szCs w:val="12"/>
              </w:rPr>
              <w:t>Steuerberater:in</w:t>
            </w:r>
            <w:proofErr w:type="spellEnd"/>
            <w:r>
              <w:rPr>
                <w:rFonts w:cstheme="minorHAnsi"/>
                <w:sz w:val="18"/>
                <w:szCs w:val="12"/>
              </w:rPr>
              <w:t xml:space="preserve"> oder </w:t>
            </w:r>
            <w:proofErr w:type="spellStart"/>
            <w:r>
              <w:rPr>
                <w:rFonts w:cstheme="minorHAnsi"/>
                <w:sz w:val="18"/>
                <w:szCs w:val="12"/>
              </w:rPr>
              <w:t>Wirtschaftssprüfer:in</w:t>
            </w:r>
            <w:proofErr w:type="spellEnd"/>
          </w:p>
        </w:tc>
      </w:tr>
    </w:tbl>
    <w:p w14:paraId="47FCB1A1" w14:textId="77C6D0DC" w:rsidR="008B5BDF" w:rsidRDefault="008B5BDF">
      <w:pPr>
        <w:spacing w:after="200" w:line="276" w:lineRule="auto"/>
        <w:jc w:val="left"/>
        <w:rPr>
          <w:rFonts w:cstheme="minorHAnsi"/>
          <w:b/>
          <w:bCs/>
          <w:color w:val="000000" w:themeColor="text1"/>
          <w:sz w:val="28"/>
          <w:szCs w:val="28"/>
        </w:rPr>
      </w:pPr>
    </w:p>
    <w:p w14:paraId="21478B20" w14:textId="77777777" w:rsidR="008B5BDF" w:rsidRDefault="008B5BDF">
      <w:pPr>
        <w:spacing w:after="200" w:line="276" w:lineRule="auto"/>
        <w:jc w:val="left"/>
        <w:rPr>
          <w:rFonts w:cstheme="minorHAnsi"/>
          <w:b/>
          <w:bCs/>
          <w:color w:val="000000" w:themeColor="text1"/>
          <w:sz w:val="28"/>
          <w:szCs w:val="28"/>
        </w:rPr>
      </w:pPr>
      <w:r>
        <w:rPr>
          <w:rFonts w:cstheme="minorHAnsi"/>
          <w:b/>
          <w:bCs/>
          <w:color w:val="000000" w:themeColor="text1"/>
          <w:sz w:val="28"/>
          <w:szCs w:val="28"/>
        </w:rPr>
        <w:br w:type="page"/>
      </w:r>
    </w:p>
    <w:p w14:paraId="546F0D85" w14:textId="5A077272" w:rsidR="00D80C21" w:rsidRPr="00DF39C5" w:rsidRDefault="00D80C21" w:rsidP="008B5BDF">
      <w:pPr>
        <w:autoSpaceDE w:val="0"/>
        <w:autoSpaceDN w:val="0"/>
        <w:adjustRightInd w:val="0"/>
        <w:spacing w:after="120" w:line="240" w:lineRule="auto"/>
        <w:ind w:left="-709"/>
        <w:jc w:val="center"/>
        <w:rPr>
          <w:rFonts w:cstheme="minorHAnsi"/>
          <w:b/>
          <w:bCs/>
          <w:color w:val="000000" w:themeColor="text1"/>
          <w:sz w:val="36"/>
          <w:szCs w:val="36"/>
        </w:rPr>
      </w:pPr>
      <w:r w:rsidRPr="00DF39C5">
        <w:rPr>
          <w:rFonts w:cstheme="minorHAnsi"/>
          <w:b/>
          <w:bCs/>
          <w:color w:val="000000" w:themeColor="text1"/>
          <w:sz w:val="36"/>
          <w:szCs w:val="36"/>
        </w:rPr>
        <w:lastRenderedPageBreak/>
        <w:t>Information</w:t>
      </w:r>
      <w:r w:rsidR="00D44444" w:rsidRPr="00DF39C5">
        <w:rPr>
          <w:rFonts w:cstheme="minorHAnsi"/>
          <w:b/>
          <w:bCs/>
          <w:color w:val="000000" w:themeColor="text1"/>
          <w:sz w:val="36"/>
          <w:szCs w:val="36"/>
        </w:rPr>
        <w:t>sblatt</w:t>
      </w:r>
      <w:r w:rsidRPr="00DF39C5">
        <w:rPr>
          <w:rFonts w:cstheme="minorHAnsi"/>
          <w:b/>
          <w:bCs/>
          <w:color w:val="000000" w:themeColor="text1"/>
          <w:sz w:val="36"/>
          <w:szCs w:val="36"/>
        </w:rPr>
        <w:t xml:space="preserve"> für die/den </w:t>
      </w:r>
      <w:proofErr w:type="spellStart"/>
      <w:r w:rsidRPr="00DF39C5">
        <w:rPr>
          <w:rFonts w:cstheme="minorHAnsi"/>
          <w:b/>
          <w:bCs/>
          <w:color w:val="000000" w:themeColor="text1"/>
          <w:sz w:val="36"/>
          <w:szCs w:val="36"/>
        </w:rPr>
        <w:t>Wirtschaftstreuhänder:in</w:t>
      </w:r>
      <w:proofErr w:type="spellEnd"/>
    </w:p>
    <w:p w14:paraId="47CC7829" w14:textId="77777777" w:rsidR="006B2D74" w:rsidRDefault="006B2D74" w:rsidP="008B5BDF">
      <w:pPr>
        <w:autoSpaceDE w:val="0"/>
        <w:autoSpaceDN w:val="0"/>
        <w:adjustRightInd w:val="0"/>
        <w:spacing w:after="120" w:line="240" w:lineRule="auto"/>
        <w:ind w:left="-709"/>
        <w:rPr>
          <w:rFonts w:cstheme="minorHAnsi"/>
          <w:b/>
          <w:bCs/>
          <w:color w:val="000000" w:themeColor="text1"/>
          <w:sz w:val="28"/>
          <w:szCs w:val="28"/>
        </w:rPr>
      </w:pPr>
    </w:p>
    <w:p w14:paraId="61AE24BB" w14:textId="77777777" w:rsidR="008B5BDF" w:rsidRDefault="00292950" w:rsidP="008B5BDF">
      <w:pPr>
        <w:spacing w:after="0" w:line="240" w:lineRule="auto"/>
        <w:ind w:left="-709"/>
        <w:jc w:val="center"/>
        <w:rPr>
          <w:rFonts w:asciiTheme="majorHAnsi" w:hAnsiTheme="majorHAnsi"/>
          <w:b/>
          <w:sz w:val="36"/>
          <w:szCs w:val="36"/>
        </w:rPr>
      </w:pPr>
      <w:r w:rsidRPr="00292950">
        <w:rPr>
          <w:rFonts w:asciiTheme="majorHAnsi" w:hAnsiTheme="majorHAnsi"/>
          <w:b/>
          <w:sz w:val="36"/>
          <w:szCs w:val="36"/>
        </w:rPr>
        <w:t xml:space="preserve">Bestätigung für Ansuchen um Inhaltsvielfalts-Förderung </w:t>
      </w:r>
    </w:p>
    <w:p w14:paraId="714572C0" w14:textId="5E9DAACB" w:rsidR="00292950" w:rsidRDefault="00292950" w:rsidP="008B5BDF">
      <w:pPr>
        <w:spacing w:after="0" w:line="240" w:lineRule="auto"/>
        <w:ind w:left="-709"/>
        <w:jc w:val="center"/>
        <w:rPr>
          <w:rFonts w:asciiTheme="majorHAnsi" w:hAnsiTheme="majorHAnsi"/>
          <w:b/>
          <w:sz w:val="32"/>
          <w:szCs w:val="32"/>
        </w:rPr>
      </w:pPr>
      <w:r w:rsidRPr="00292950">
        <w:rPr>
          <w:rFonts w:asciiTheme="majorHAnsi" w:hAnsiTheme="majorHAnsi"/>
          <w:b/>
          <w:sz w:val="32"/>
          <w:szCs w:val="32"/>
        </w:rPr>
        <w:t>gemäß Qualitäts-Journalismus-Förderungs-Gesetz (QJF-G)</w:t>
      </w:r>
    </w:p>
    <w:p w14:paraId="1EF6DAC3" w14:textId="67674831" w:rsidR="008B5BDF" w:rsidRPr="003B699D" w:rsidRDefault="008B5BDF" w:rsidP="008B5BDF">
      <w:pPr>
        <w:pStyle w:val="berschrift2"/>
        <w:numPr>
          <w:ilvl w:val="0"/>
          <w:numId w:val="0"/>
        </w:numPr>
        <w:ind w:left="-709"/>
        <w:jc w:val="center"/>
        <w:rPr>
          <w:rFonts w:cstheme="majorHAnsi"/>
          <w:szCs w:val="28"/>
        </w:rPr>
      </w:pPr>
      <w:bookmarkStart w:id="0" w:name="_Toc132741982"/>
      <w:r w:rsidRPr="003B699D">
        <w:t>Regionale Berichterstattung (§ 7 QJF-G)</w:t>
      </w:r>
      <w:bookmarkEnd w:id="0"/>
    </w:p>
    <w:p w14:paraId="13B84334" w14:textId="77777777" w:rsidR="008B5BDF" w:rsidRPr="00292950" w:rsidRDefault="008B5BDF" w:rsidP="008B5BDF">
      <w:pPr>
        <w:spacing w:after="0" w:line="240" w:lineRule="auto"/>
        <w:ind w:left="-709"/>
        <w:jc w:val="center"/>
        <w:rPr>
          <w:rFonts w:asciiTheme="majorHAnsi" w:hAnsiTheme="majorHAnsi"/>
          <w:b/>
          <w:sz w:val="36"/>
          <w:szCs w:val="36"/>
        </w:rPr>
      </w:pPr>
    </w:p>
    <w:p w14:paraId="193A37AB" w14:textId="1719CF1A" w:rsidR="008B5BDF" w:rsidRDefault="008B5BDF" w:rsidP="008B5BDF">
      <w:pPr>
        <w:autoSpaceDE w:val="0"/>
        <w:autoSpaceDN w:val="0"/>
        <w:adjustRightInd w:val="0"/>
        <w:spacing w:after="120" w:line="240" w:lineRule="auto"/>
        <w:ind w:left="-709"/>
        <w:rPr>
          <w:rFonts w:cstheme="minorHAnsi"/>
          <w:i/>
          <w:iCs/>
          <w:szCs w:val="23"/>
        </w:rPr>
      </w:pPr>
      <w:r>
        <w:rPr>
          <w:rFonts w:cstheme="minorHAnsi"/>
          <w:i/>
          <w:iCs/>
          <w:szCs w:val="23"/>
        </w:rPr>
        <w:t>v</w:t>
      </w:r>
      <w:r w:rsidRPr="00A16424">
        <w:rPr>
          <w:rFonts w:cstheme="minorHAnsi"/>
          <w:i/>
          <w:iCs/>
          <w:szCs w:val="23"/>
        </w:rPr>
        <w:t xml:space="preserve">gl. </w:t>
      </w:r>
      <w:r>
        <w:rPr>
          <w:rFonts w:cstheme="minorHAnsi"/>
          <w:i/>
          <w:iCs/>
          <w:szCs w:val="23"/>
        </w:rPr>
        <w:t xml:space="preserve">insbesondere </w:t>
      </w:r>
      <w:r w:rsidRPr="00A16424">
        <w:rPr>
          <w:rFonts w:cstheme="minorHAnsi"/>
          <w:i/>
          <w:iCs/>
          <w:szCs w:val="23"/>
        </w:rPr>
        <w:t xml:space="preserve">§ </w:t>
      </w:r>
      <w:r>
        <w:rPr>
          <w:rFonts w:cstheme="minorHAnsi"/>
          <w:i/>
          <w:iCs/>
          <w:szCs w:val="23"/>
        </w:rPr>
        <w:t>7</w:t>
      </w:r>
      <w:r w:rsidRPr="00A16424">
        <w:rPr>
          <w:rFonts w:cstheme="minorHAnsi"/>
          <w:i/>
          <w:iCs/>
          <w:szCs w:val="23"/>
        </w:rPr>
        <w:t xml:space="preserve"> QJF-G sowie Punkt </w:t>
      </w:r>
      <w:r>
        <w:rPr>
          <w:rFonts w:cstheme="minorHAnsi"/>
          <w:i/>
          <w:iCs/>
          <w:szCs w:val="23"/>
        </w:rPr>
        <w:t>8</w:t>
      </w:r>
      <w:r w:rsidRPr="00A16424">
        <w:rPr>
          <w:rFonts w:cstheme="minorHAnsi"/>
          <w:i/>
          <w:iCs/>
          <w:szCs w:val="23"/>
        </w:rPr>
        <w:t xml:space="preserve"> QJF-RL</w:t>
      </w:r>
    </w:p>
    <w:p w14:paraId="56C08744" w14:textId="1E4BA89C" w:rsidR="009A1EB8" w:rsidRPr="003B699D" w:rsidRDefault="000E20FF" w:rsidP="008B5BDF">
      <w:pPr>
        <w:pStyle w:val="Default"/>
        <w:spacing w:after="120"/>
        <w:ind w:left="-709"/>
        <w:jc w:val="both"/>
        <w:rPr>
          <w:rFonts w:asciiTheme="minorHAnsi" w:hAnsiTheme="minorHAnsi" w:cstheme="minorHAnsi"/>
          <w:sz w:val="23"/>
          <w:szCs w:val="23"/>
        </w:rPr>
      </w:pPr>
      <w:r w:rsidRPr="003B699D">
        <w:rPr>
          <w:rFonts w:asciiTheme="minorHAnsi" w:hAnsiTheme="minorHAnsi" w:cstheme="minorHAnsi"/>
          <w:sz w:val="23"/>
          <w:szCs w:val="23"/>
        </w:rPr>
        <w:t xml:space="preserve">Zur Stärkung des Regionalbezugs können Medieninhaber, in deren Tages-, Wochenzeitungen, Online-Medien oder Magazinen die </w:t>
      </w:r>
      <w:r w:rsidRPr="00C31620">
        <w:rPr>
          <w:rFonts w:asciiTheme="minorHAnsi" w:hAnsiTheme="minorHAnsi" w:cstheme="minorHAnsi"/>
          <w:b/>
          <w:bCs/>
          <w:sz w:val="23"/>
          <w:szCs w:val="23"/>
        </w:rPr>
        <w:t xml:space="preserve">originäre Lokal- und Regionalberichterstattung auf Basis </w:t>
      </w:r>
      <w:r w:rsidRPr="008B5BDF">
        <w:rPr>
          <w:rFonts w:asciiTheme="minorHAnsi" w:hAnsiTheme="minorHAnsi" w:cstheme="minorHAnsi"/>
          <w:b/>
          <w:bCs/>
          <w:sz w:val="23"/>
          <w:szCs w:val="23"/>
          <w:u w:val="single"/>
        </w:rPr>
        <w:t>eigenproduzierter Beiträge</w:t>
      </w:r>
      <w:r w:rsidRPr="00C31620">
        <w:rPr>
          <w:rFonts w:asciiTheme="minorHAnsi" w:hAnsiTheme="minorHAnsi" w:cstheme="minorHAnsi"/>
          <w:b/>
          <w:bCs/>
          <w:sz w:val="23"/>
          <w:szCs w:val="23"/>
        </w:rPr>
        <w:t xml:space="preserve"> im Jahresdurchschnitt</w:t>
      </w:r>
      <w:r w:rsidRPr="003B699D">
        <w:rPr>
          <w:rFonts w:asciiTheme="minorHAnsi" w:hAnsiTheme="minorHAnsi" w:cstheme="minorHAnsi"/>
          <w:sz w:val="23"/>
          <w:szCs w:val="23"/>
        </w:rPr>
        <w:t xml:space="preserve"> betrachtet zumindest </w:t>
      </w:r>
      <w:r w:rsidRPr="00C31620">
        <w:rPr>
          <w:rFonts w:asciiTheme="minorHAnsi" w:hAnsiTheme="minorHAnsi" w:cstheme="minorHAnsi"/>
          <w:b/>
          <w:bCs/>
          <w:sz w:val="23"/>
          <w:szCs w:val="23"/>
        </w:rPr>
        <w:t>20 vH des redaktionellen Inhaltes</w:t>
      </w:r>
      <w:r w:rsidRPr="003B699D">
        <w:rPr>
          <w:rFonts w:asciiTheme="minorHAnsi" w:hAnsiTheme="minorHAnsi" w:cstheme="minorHAnsi"/>
          <w:sz w:val="23"/>
          <w:szCs w:val="23"/>
        </w:rPr>
        <w:t xml:space="preserve"> ausmacht, eine Förderung erhalten. </w:t>
      </w:r>
    </w:p>
    <w:p w14:paraId="3A87534F" w14:textId="1A3DB593" w:rsidR="000E20FF" w:rsidRDefault="000E20FF" w:rsidP="008B5BDF">
      <w:pPr>
        <w:pStyle w:val="Default"/>
        <w:autoSpaceDE/>
        <w:autoSpaceDN/>
        <w:adjustRightInd/>
        <w:spacing w:after="120" w:line="280" w:lineRule="atLeast"/>
        <w:ind w:left="-709"/>
        <w:jc w:val="both"/>
        <w:rPr>
          <w:rFonts w:asciiTheme="minorHAnsi" w:hAnsiTheme="minorHAnsi" w:cstheme="minorHAnsi"/>
          <w:sz w:val="23"/>
          <w:szCs w:val="23"/>
        </w:rPr>
      </w:pPr>
      <w:r w:rsidRPr="00C31620">
        <w:rPr>
          <w:rFonts w:asciiTheme="minorHAnsi" w:hAnsiTheme="minorHAnsi" w:cstheme="minorHAnsi"/>
          <w:b/>
          <w:bCs/>
          <w:sz w:val="23"/>
          <w:szCs w:val="23"/>
        </w:rPr>
        <w:t>Nicht</w:t>
      </w:r>
      <w:r w:rsidRPr="000E20FF">
        <w:rPr>
          <w:rFonts w:asciiTheme="minorHAnsi" w:hAnsiTheme="minorHAnsi" w:cstheme="minorHAnsi"/>
          <w:sz w:val="23"/>
          <w:szCs w:val="23"/>
        </w:rPr>
        <w:t xml:space="preserve"> dem </w:t>
      </w:r>
      <w:r w:rsidRPr="00C31620">
        <w:rPr>
          <w:rFonts w:asciiTheme="minorHAnsi" w:hAnsiTheme="minorHAnsi" w:cstheme="minorHAnsi"/>
          <w:b/>
          <w:bCs/>
          <w:sz w:val="23"/>
          <w:szCs w:val="23"/>
        </w:rPr>
        <w:t>redaktionellen Inhalt</w:t>
      </w:r>
      <w:r w:rsidRPr="000E20FF">
        <w:rPr>
          <w:rFonts w:asciiTheme="minorHAnsi" w:hAnsiTheme="minorHAnsi" w:cstheme="minorHAnsi"/>
          <w:sz w:val="23"/>
          <w:szCs w:val="23"/>
        </w:rPr>
        <w:t xml:space="preserve"> zuzurechnen sind Inhalte entgeltlicher Veröffentlichungen, insbesondere auch in Form von Medienkooperationen, und Touristeninformationen (z.B. über Öffnungszeiten, Preise und Erreichbarkeit touristischer Anziehungspunkte oder Hinweise auf Restaurants, Freizeitaktivitäten etc.). Auch die bloße Übernahme von Agenturmeldungen (nach der „Copy and Paste“ Methode) oder auch die bloße Zusammenstellung von Agenturmeldungen wird für die Berechnung des Anteils – weil wenig bis gar nicht kreativ bzw. schöpferisch im Sinne des Begriffs „redaktionell“ – nicht als redaktioneller Inhalt gewertet. Rein KI-generierte Texte sind ebenfalls nicht dem „redaktionellen Teil“ bzw. dem „redaktionellen Inhalt“ zuzurechnen.  (vgl. Punkt 4 </w:t>
      </w:r>
      <w:r>
        <w:rPr>
          <w:rFonts w:asciiTheme="minorHAnsi" w:hAnsiTheme="minorHAnsi" w:cstheme="minorHAnsi"/>
          <w:sz w:val="23"/>
          <w:szCs w:val="23"/>
        </w:rPr>
        <w:t>Abs 7</w:t>
      </w:r>
      <w:r w:rsidRPr="000E20FF">
        <w:rPr>
          <w:rFonts w:asciiTheme="minorHAnsi" w:hAnsiTheme="minorHAnsi" w:cstheme="minorHAnsi"/>
          <w:sz w:val="23"/>
          <w:szCs w:val="23"/>
        </w:rPr>
        <w:t xml:space="preserve"> QJF-RL)</w:t>
      </w:r>
    </w:p>
    <w:p w14:paraId="1A741528" w14:textId="77777777" w:rsidR="000E20FF" w:rsidRPr="003B699D" w:rsidRDefault="000E20FF" w:rsidP="008B5BDF">
      <w:pPr>
        <w:pStyle w:val="berschrift2"/>
        <w:numPr>
          <w:ilvl w:val="0"/>
          <w:numId w:val="0"/>
        </w:numPr>
        <w:ind w:left="-709"/>
        <w:jc w:val="left"/>
        <w:rPr>
          <w:rFonts w:cstheme="majorHAnsi"/>
          <w:szCs w:val="28"/>
        </w:rPr>
      </w:pPr>
      <w:bookmarkStart w:id="1" w:name="_Toc132741984"/>
      <w:r w:rsidRPr="003B699D">
        <w:t>Auswertung bzw. Berechnung der Anteile der Berichterstattung</w:t>
      </w:r>
      <w:bookmarkEnd w:id="1"/>
      <w:r w:rsidRPr="003B699D">
        <w:t xml:space="preserve"> </w:t>
      </w:r>
    </w:p>
    <w:p w14:paraId="725C522E" w14:textId="579030C0" w:rsidR="000E20FF" w:rsidRPr="003B699D" w:rsidRDefault="000E20FF" w:rsidP="008B5BDF">
      <w:pPr>
        <w:pStyle w:val="Default"/>
        <w:spacing w:after="200"/>
        <w:ind w:left="-709"/>
        <w:jc w:val="both"/>
        <w:rPr>
          <w:rFonts w:asciiTheme="minorHAnsi" w:hAnsiTheme="minorHAnsi" w:cstheme="minorHAnsi"/>
          <w:sz w:val="23"/>
          <w:szCs w:val="23"/>
        </w:rPr>
      </w:pPr>
      <w:r w:rsidRPr="003B699D">
        <w:rPr>
          <w:rFonts w:asciiTheme="minorHAnsi" w:hAnsiTheme="minorHAnsi" w:cstheme="minorHAnsi"/>
          <w:sz w:val="23"/>
          <w:szCs w:val="23"/>
        </w:rPr>
        <w:t xml:space="preserve">Zum </w:t>
      </w:r>
      <w:r w:rsidRPr="00C31620">
        <w:rPr>
          <w:rFonts w:asciiTheme="minorHAnsi" w:hAnsiTheme="minorHAnsi" w:cstheme="minorHAnsi"/>
          <w:b/>
          <w:bCs/>
          <w:sz w:val="23"/>
          <w:szCs w:val="23"/>
        </w:rPr>
        <w:t>Nachweis über den vorausgesetzten Umfang</w:t>
      </w:r>
      <w:r w:rsidRPr="003B699D">
        <w:rPr>
          <w:rFonts w:asciiTheme="minorHAnsi" w:hAnsiTheme="minorHAnsi" w:cstheme="minorHAnsi"/>
          <w:sz w:val="23"/>
          <w:szCs w:val="23"/>
        </w:rPr>
        <w:t xml:space="preserve"> der redaktionellen Inhalte betreffend die </w:t>
      </w:r>
      <w:r w:rsidRPr="00C12D9D">
        <w:rPr>
          <w:rFonts w:asciiTheme="minorHAnsi" w:hAnsiTheme="minorHAnsi" w:cstheme="minorHAnsi"/>
          <w:b/>
          <w:bCs/>
          <w:sz w:val="23"/>
          <w:szCs w:val="23"/>
        </w:rPr>
        <w:t>„Regionale Berichterstattung“</w:t>
      </w:r>
      <w:r w:rsidRPr="003B699D">
        <w:rPr>
          <w:rFonts w:asciiTheme="minorHAnsi" w:hAnsiTheme="minorHAnsi" w:cstheme="minorHAnsi"/>
          <w:sz w:val="23"/>
          <w:szCs w:val="23"/>
        </w:rPr>
        <w:t xml:space="preserve"> gemäß § 7 QJF-G (vgl. Punkt 8.1) sind Auswertungen und Berechnungen vorzulegen, welche von einer unabhängigen Wirtschaftsprüferin bzw. Wirtschaftsprüfer zu bestätigen sind. Die zu Grunde liegenden </w:t>
      </w:r>
      <w:r w:rsidRPr="00C31620">
        <w:rPr>
          <w:rFonts w:asciiTheme="minorHAnsi" w:hAnsiTheme="minorHAnsi" w:cstheme="minorHAnsi"/>
          <w:b/>
          <w:bCs/>
          <w:sz w:val="23"/>
          <w:szCs w:val="23"/>
        </w:rPr>
        <w:t>Auswertungen und Berechnungen müssen nachvollziehbar</w:t>
      </w:r>
      <w:r w:rsidRPr="003B699D">
        <w:rPr>
          <w:rFonts w:asciiTheme="minorHAnsi" w:hAnsiTheme="minorHAnsi" w:cstheme="minorHAnsi"/>
          <w:sz w:val="23"/>
          <w:szCs w:val="23"/>
        </w:rPr>
        <w:t xml:space="preserve"> sein. Auf Anfrage der Förderstelle müssen ausgewählte </w:t>
      </w:r>
      <w:r w:rsidRPr="00C31620">
        <w:rPr>
          <w:rFonts w:asciiTheme="minorHAnsi" w:hAnsiTheme="minorHAnsi" w:cstheme="minorHAnsi"/>
          <w:b/>
          <w:bCs/>
          <w:sz w:val="23"/>
          <w:szCs w:val="23"/>
        </w:rPr>
        <w:t>Stichproben</w:t>
      </w:r>
      <w:r w:rsidRPr="003B699D">
        <w:rPr>
          <w:rFonts w:asciiTheme="minorHAnsi" w:hAnsiTheme="minorHAnsi" w:cstheme="minorHAnsi"/>
          <w:sz w:val="23"/>
          <w:szCs w:val="23"/>
        </w:rPr>
        <w:t xml:space="preserve"> (z.B. einzelne Artikel) und weitere Unterlagen übermittelt werden.</w:t>
      </w:r>
    </w:p>
    <w:p w14:paraId="135E0F0D" w14:textId="77777777" w:rsidR="000E20FF" w:rsidRPr="003B699D" w:rsidRDefault="000E20FF" w:rsidP="000E20FF">
      <w:pPr>
        <w:pStyle w:val="Default"/>
        <w:spacing w:after="120"/>
        <w:jc w:val="both"/>
        <w:rPr>
          <w:rFonts w:asciiTheme="minorHAnsi" w:hAnsiTheme="minorHAnsi" w:cstheme="minorHAnsi"/>
          <w:sz w:val="23"/>
          <w:szCs w:val="23"/>
        </w:rPr>
      </w:pPr>
    </w:p>
    <w:p w14:paraId="2CC18FCB" w14:textId="5FFC124E" w:rsidR="00187679" w:rsidRPr="00187679" w:rsidRDefault="00187679" w:rsidP="000E20FF">
      <w:pPr>
        <w:autoSpaceDE w:val="0"/>
        <w:autoSpaceDN w:val="0"/>
        <w:adjustRightInd w:val="0"/>
        <w:spacing w:after="120" w:line="240" w:lineRule="auto"/>
        <w:ind w:left="-851"/>
      </w:pPr>
    </w:p>
    <w:sectPr w:rsidR="00187679" w:rsidRPr="00187679" w:rsidSect="003E027C">
      <w:headerReference w:type="default" r:id="rId8"/>
      <w:footerReference w:type="default" r:id="rId9"/>
      <w:headerReference w:type="first" r:id="rId10"/>
      <w:footerReference w:type="first" r:id="rId11"/>
      <w:pgSz w:w="11906" w:h="16838"/>
      <w:pgMar w:top="2268" w:right="1274" w:bottom="868" w:left="2013" w:header="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18687" w14:textId="77777777" w:rsidR="00571AC8" w:rsidRPr="003244FA" w:rsidRDefault="00571AC8" w:rsidP="003244FA">
      <w:pPr>
        <w:spacing w:after="0" w:line="200" w:lineRule="atLeast"/>
      </w:pPr>
      <w:r>
        <w:continuationSeparator/>
      </w:r>
    </w:p>
  </w:endnote>
  <w:endnote w:type="continuationSeparator" w:id="0">
    <w:p w14:paraId="77B08E3D" w14:textId="77777777" w:rsidR="00571AC8" w:rsidRPr="003244FA" w:rsidRDefault="00571AC8" w:rsidP="00327321">
      <w:pPr>
        <w:rPr>
          <w:sz w:val="18"/>
          <w:szCs w:val="18"/>
        </w:rPr>
      </w:pPr>
      <w:r w:rsidRPr="003244FA">
        <w:rPr>
          <w:sz w:val="18"/>
          <w:szCs w:val="18"/>
        </w:rPr>
        <w:continuationSeparator/>
      </w:r>
    </w:p>
  </w:endnote>
  <w:endnote w:type="continuationNotice" w:id="1">
    <w:p w14:paraId="019140EA" w14:textId="77777777" w:rsidR="00571AC8" w:rsidRDefault="00571A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1E9C" w14:textId="77777777" w:rsidR="00082D09" w:rsidRPr="00082D09" w:rsidRDefault="00082D09" w:rsidP="00187679">
    <w:pPr>
      <w:pStyle w:val="Fuzeile"/>
      <w:spacing w:after="0" w:line="200" w:lineRule="exact"/>
      <w:ind w:right="-1191"/>
      <w:rPr>
        <w:sz w:val="18"/>
        <w:szCs w:val="18"/>
      </w:rPr>
    </w:pPr>
    <w:r>
      <w:rPr>
        <w:sz w:val="18"/>
        <w:szCs w:val="18"/>
      </w:rPr>
      <w:tab/>
    </w:r>
    <w:r>
      <w:rPr>
        <w:sz w:val="18"/>
        <w:szCs w:val="18"/>
      </w:rPr>
      <w:tab/>
    </w:r>
    <w:r w:rsidR="00900CBB">
      <w:rPr>
        <w:sz w:val="18"/>
        <w:szCs w:val="18"/>
      </w:rPr>
      <w:t xml:space="preserve">Seite </w:t>
    </w:r>
    <w:r w:rsidRPr="00082D09">
      <w:rPr>
        <w:sz w:val="18"/>
        <w:szCs w:val="18"/>
      </w:rPr>
      <w:fldChar w:fldCharType="begin"/>
    </w:r>
    <w:r w:rsidRPr="00082D09">
      <w:rPr>
        <w:sz w:val="18"/>
        <w:szCs w:val="18"/>
      </w:rPr>
      <w:instrText>PAGE   \* MERGEFORMAT</w:instrText>
    </w:r>
    <w:r w:rsidRPr="00082D09">
      <w:rPr>
        <w:sz w:val="18"/>
        <w:szCs w:val="18"/>
      </w:rPr>
      <w:fldChar w:fldCharType="separate"/>
    </w:r>
    <w:r w:rsidR="00071FF9" w:rsidRPr="00071FF9">
      <w:rPr>
        <w:noProof/>
        <w:sz w:val="18"/>
        <w:szCs w:val="18"/>
        <w:lang w:val="de-DE"/>
      </w:rPr>
      <w:t>2</w:t>
    </w:r>
    <w:r w:rsidRPr="00082D09">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2603" w14:textId="77777777" w:rsidR="00900CBB" w:rsidRDefault="00071FF9">
    <w:pPr>
      <w:pStyle w:val="Fuzeile"/>
    </w:pPr>
    <w:r w:rsidRPr="00855F2D">
      <w:rPr>
        <w:noProof/>
        <w:lang w:val="de-DE" w:eastAsia="de-DE"/>
      </w:rPr>
      <mc:AlternateContent>
        <mc:Choice Requires="wps">
          <w:drawing>
            <wp:anchor distT="0" distB="0" distL="114300" distR="114300" simplePos="0" relativeHeight="251724800" behindDoc="0" locked="0" layoutInCell="1" allowOverlap="1" wp14:anchorId="2E4795A0" wp14:editId="0B43F5DE">
              <wp:simplePos x="0" y="0"/>
              <wp:positionH relativeFrom="column">
                <wp:posOffset>87630</wp:posOffset>
              </wp:positionH>
              <wp:positionV relativeFrom="paragraph">
                <wp:posOffset>-235915</wp:posOffset>
              </wp:positionV>
              <wp:extent cx="5692140" cy="186055"/>
              <wp:effectExtent l="0" t="0" r="0" b="0"/>
              <wp:wrapTopAndBottom/>
              <wp:docPr id="5" name="Rechteck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92140" cy="186055"/>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3256DF" id="Rechteck 5" o:spid="_x0000_s1026" alt="&quot;&quot;" style="position:absolute;margin-left:6.9pt;margin-top:-18.6pt;width:448.2pt;height:14.6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" fillcolor="white [3212]" stroked="f" strokeweight="2pt">
              <v:fill opacity="0"/>
              <w10:wrap type="topAndBottom"/>
            </v:rect>
          </w:pict>
        </mc:Fallback>
      </mc:AlternateContent>
    </w:r>
    <w:r>
      <w:rPr>
        <w:noProof/>
        <w:lang w:val="de-DE" w:eastAsia="de-DE"/>
      </w:rPr>
      <w:drawing>
        <wp:anchor distT="0" distB="0" distL="114300" distR="114300" simplePos="0" relativeHeight="251725824" behindDoc="0" locked="0" layoutInCell="1" allowOverlap="1" wp14:anchorId="493BF7DA" wp14:editId="1CA0347F">
          <wp:simplePos x="0" y="0"/>
          <wp:positionH relativeFrom="page">
            <wp:posOffset>2502535</wp:posOffset>
          </wp:positionH>
          <wp:positionV relativeFrom="bottomMargin">
            <wp:posOffset>-252095</wp:posOffset>
          </wp:positionV>
          <wp:extent cx="4863600" cy="655200"/>
          <wp:effectExtent l="0" t="0" r="0" b="0"/>
          <wp:wrapNone/>
          <wp:docPr id="38" name="Grafik 38" descr="Kontaktmöglichkeiten der Kommunikationsbehörde Austria&#10;E-Mail rtr@rtr.at, Tel. +43 1 58058-0, www.rt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Kontaktmöglichkeiten der Kommunikationsbehörde Austria&#10;E-Mail rtr@rtr.at, Tel. +43 1 58058-0, www.rtr.at"/>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63600" cy="655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1A9C6" w14:textId="77777777" w:rsidR="00571AC8" w:rsidRPr="00681682" w:rsidRDefault="00571AC8" w:rsidP="00187679">
      <w:pPr>
        <w:spacing w:before="60" w:after="0" w:line="200" w:lineRule="exact"/>
        <w:rPr>
          <w:sz w:val="18"/>
          <w:szCs w:val="18"/>
        </w:rPr>
      </w:pPr>
      <w:r w:rsidRPr="00681682">
        <w:rPr>
          <w:sz w:val="18"/>
          <w:szCs w:val="18"/>
        </w:rPr>
        <w:continuationSeparator/>
      </w:r>
    </w:p>
  </w:footnote>
  <w:footnote w:type="continuationSeparator" w:id="0">
    <w:p w14:paraId="54ACA2B2" w14:textId="77777777" w:rsidR="00571AC8" w:rsidRPr="00681682" w:rsidRDefault="00571AC8" w:rsidP="00681682">
      <w:pPr>
        <w:spacing w:after="0" w:line="200" w:lineRule="exact"/>
        <w:rPr>
          <w:sz w:val="18"/>
          <w:szCs w:val="18"/>
        </w:rPr>
      </w:pPr>
      <w:r w:rsidRPr="00681682">
        <w:rPr>
          <w:sz w:val="18"/>
          <w:szCs w:val="18"/>
        </w:rPr>
        <w:continuationSeparator/>
      </w:r>
    </w:p>
  </w:footnote>
  <w:footnote w:type="continuationNotice" w:id="1">
    <w:p w14:paraId="238AC647" w14:textId="77777777" w:rsidR="00571AC8" w:rsidRPr="00681682" w:rsidRDefault="00571AC8" w:rsidP="00681682">
      <w:pPr>
        <w:spacing w:after="0" w:line="200" w:lineRule="atLeast"/>
        <w:rPr>
          <w:sz w:val="18"/>
          <w:szCs w:val="18"/>
        </w:rPr>
      </w:pPr>
    </w:p>
  </w:footnote>
  <w:footnote w:id="2">
    <w:p w14:paraId="55FDB787" w14:textId="0EC10F7E" w:rsidR="00103298" w:rsidRPr="00103298" w:rsidRDefault="00103298">
      <w:pPr>
        <w:pStyle w:val="Funotentext"/>
        <w:rPr>
          <w:lang w:val="de-DE"/>
        </w:rPr>
      </w:pPr>
      <w:r>
        <w:rPr>
          <w:rStyle w:val="Funotenzeichen"/>
        </w:rPr>
        <w:footnoteRef/>
      </w:r>
      <w:r>
        <w:t xml:space="preserve"> </w:t>
      </w:r>
      <w:r w:rsidRPr="006E4DED">
        <w:rPr>
          <w:color w:val="000000" w:themeColor="text1"/>
        </w:rPr>
        <w:t xml:space="preserve">Wenn um eine Förderung für ein Printmedium angesucht wird, sind </w:t>
      </w:r>
      <w:r w:rsidRPr="006E4DED">
        <w:rPr>
          <w:color w:val="000000" w:themeColor="text1"/>
          <w:lang w:val="de-DE"/>
        </w:rPr>
        <w:t xml:space="preserve">im Onlineauftritt eines Printmediums zusätzlich erschienene Artikel in der Berechnung </w:t>
      </w:r>
      <w:r w:rsidRPr="006E4DED">
        <w:rPr>
          <w:b/>
          <w:bCs/>
          <w:color w:val="000000" w:themeColor="text1"/>
          <w:u w:val="single"/>
          <w:lang w:val="de-DE"/>
        </w:rPr>
        <w:t>nicht</w:t>
      </w:r>
      <w:r w:rsidRPr="006E4DED">
        <w:rPr>
          <w:color w:val="000000" w:themeColor="text1"/>
          <w:lang w:val="de-DE"/>
        </w:rPr>
        <w:t xml:space="preserve"> zu berücksichtigen.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3D33" w14:textId="77777777" w:rsidR="0058703C" w:rsidRDefault="0058703C">
    <w:pPr>
      <w:pStyle w:val="Kopfzeile"/>
    </w:pPr>
    <w:r>
      <w:rPr>
        <w:noProof/>
        <w:lang w:val="de-DE" w:eastAsia="de-DE"/>
      </w:rPr>
      <w:drawing>
        <wp:anchor distT="0" distB="0" distL="114300" distR="114300" simplePos="0" relativeHeight="251657216" behindDoc="0" locked="1" layoutInCell="1" allowOverlap="0" wp14:anchorId="4D48C9A4" wp14:editId="7C6C6EBE">
          <wp:simplePos x="0" y="0"/>
          <wp:positionH relativeFrom="page">
            <wp:posOffset>2950210</wp:posOffset>
          </wp:positionH>
          <wp:positionV relativeFrom="page">
            <wp:posOffset>431165</wp:posOffset>
          </wp:positionV>
          <wp:extent cx="3595370" cy="1007745"/>
          <wp:effectExtent l="0" t="0" r="5080" b="1905"/>
          <wp:wrapTopAndBottom/>
          <wp:docPr id="36" name="Grafik 36" descr="Logo der KommAust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Grafik 103" descr="Logo der KommAustria"/>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95370" cy="1007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A74BD" w14:textId="77777777" w:rsidR="0058703C" w:rsidRDefault="0058703C">
    <w:pPr>
      <w:pStyle w:val="Kopfzeile"/>
    </w:pPr>
    <w:r w:rsidRPr="008B5C7A">
      <w:rPr>
        <w:noProof/>
        <w:lang w:val="de-DE" w:eastAsia="de-DE"/>
      </w:rPr>
      <w:drawing>
        <wp:anchor distT="0" distB="0" distL="114300" distR="114300" simplePos="0" relativeHeight="251623424" behindDoc="0" locked="1" layoutInCell="1" allowOverlap="0" wp14:anchorId="66E16AE1" wp14:editId="70CE1D51">
          <wp:simplePos x="0" y="0"/>
          <wp:positionH relativeFrom="page">
            <wp:posOffset>2950210</wp:posOffset>
          </wp:positionH>
          <wp:positionV relativeFrom="page">
            <wp:posOffset>431165</wp:posOffset>
          </wp:positionV>
          <wp:extent cx="3602355" cy="1009650"/>
          <wp:effectExtent l="0" t="0" r="0" b="0"/>
          <wp:wrapTopAndBottom/>
          <wp:docPr id="37" name="Grafik 37" descr="Logo der KommAust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fik 104" descr="Logo der KommAustria"/>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60235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287"/>
    <w:multiLevelType w:val="hybridMultilevel"/>
    <w:tmpl w:val="0C5CA54A"/>
    <w:lvl w:ilvl="0" w:tplc="0C070015">
      <w:start w:val="1"/>
      <w:numFmt w:val="decimal"/>
      <w:lvlText w:val="(%1)"/>
      <w:lvlJc w:val="left"/>
      <w:pPr>
        <w:ind w:left="6031"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1216F6D"/>
    <w:multiLevelType w:val="multilevel"/>
    <w:tmpl w:val="F9D857A0"/>
    <w:styleLink w:val="RTRAlphaList"/>
    <w:lvl w:ilvl="0">
      <w:start w:val="1"/>
      <w:numFmt w:val="lowerLetter"/>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2" w15:restartNumberingAfterBreak="0">
    <w:nsid w:val="108F753B"/>
    <w:multiLevelType w:val="hybridMultilevel"/>
    <w:tmpl w:val="D76ABD1A"/>
    <w:lvl w:ilvl="0" w:tplc="D568A25A">
      <w:start w:val="1"/>
      <w:numFmt w:val="bullet"/>
      <w:pStyle w:val="Listenabsatz"/>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5F454F8"/>
    <w:multiLevelType w:val="hybridMultilevel"/>
    <w:tmpl w:val="B32E832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7F0017A"/>
    <w:multiLevelType w:val="hybridMultilevel"/>
    <w:tmpl w:val="0C5CA5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5B6B0A"/>
    <w:multiLevelType w:val="multilevel"/>
    <w:tmpl w:val="81A4F3E0"/>
    <w:styleLink w:val="RTRListe"/>
    <w:lvl w:ilvl="0">
      <w:start w:val="1"/>
      <w:numFmt w:val="bullet"/>
      <w:lvlText w:val=""/>
      <w:lvlJc w:val="left"/>
      <w:pPr>
        <w:ind w:left="425" w:hanging="425"/>
      </w:pPr>
      <w:rPr>
        <w:rFonts w:ascii="Wingdings" w:hAnsi="Wingdings" w:hint="default"/>
      </w:rPr>
    </w:lvl>
    <w:lvl w:ilvl="1">
      <w:start w:val="1"/>
      <w:numFmt w:val="bullet"/>
      <w:lvlText w:val="­"/>
      <w:lvlJc w:val="left"/>
      <w:pPr>
        <w:ind w:left="850" w:hanging="425"/>
      </w:pPr>
      <w:rPr>
        <w:rFonts w:ascii="Arial" w:hAnsi="Arial"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6" w15:restartNumberingAfterBreak="0">
    <w:nsid w:val="1EBD6BF1"/>
    <w:multiLevelType w:val="hybridMultilevel"/>
    <w:tmpl w:val="9CFACF6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2915647"/>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415175F2"/>
    <w:multiLevelType w:val="multilevel"/>
    <w:tmpl w:val="8B605824"/>
    <w:numStyleLink w:val="RTRNummerierung"/>
  </w:abstractNum>
  <w:abstractNum w:abstractNumId="9" w15:restartNumberingAfterBreak="0">
    <w:nsid w:val="426C74AA"/>
    <w:multiLevelType w:val="multilevel"/>
    <w:tmpl w:val="F7981370"/>
    <w:lvl w:ilvl="0">
      <w:start w:val="1"/>
      <w:numFmt w:val="lowerLetter"/>
      <w:pStyle w:val="RTRNuma"/>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10" w15:restartNumberingAfterBreak="0">
    <w:nsid w:val="47442F53"/>
    <w:multiLevelType w:val="hybridMultilevel"/>
    <w:tmpl w:val="74DEDE96"/>
    <w:lvl w:ilvl="0" w:tplc="0C070001">
      <w:start w:val="1"/>
      <w:numFmt w:val="bullet"/>
      <w:lvlText w:val=""/>
      <w:lvlJc w:val="left"/>
      <w:pPr>
        <w:ind w:left="11" w:hanging="360"/>
      </w:pPr>
      <w:rPr>
        <w:rFonts w:ascii="Symbol" w:hAnsi="Symbol" w:hint="default"/>
      </w:rPr>
    </w:lvl>
    <w:lvl w:ilvl="1" w:tplc="0C070003" w:tentative="1">
      <w:start w:val="1"/>
      <w:numFmt w:val="bullet"/>
      <w:lvlText w:val="o"/>
      <w:lvlJc w:val="left"/>
      <w:pPr>
        <w:ind w:left="731" w:hanging="360"/>
      </w:pPr>
      <w:rPr>
        <w:rFonts w:ascii="Courier New" w:hAnsi="Courier New" w:cs="Courier New" w:hint="default"/>
      </w:rPr>
    </w:lvl>
    <w:lvl w:ilvl="2" w:tplc="0C070005" w:tentative="1">
      <w:start w:val="1"/>
      <w:numFmt w:val="bullet"/>
      <w:lvlText w:val=""/>
      <w:lvlJc w:val="left"/>
      <w:pPr>
        <w:ind w:left="1451" w:hanging="360"/>
      </w:pPr>
      <w:rPr>
        <w:rFonts w:ascii="Wingdings" w:hAnsi="Wingdings" w:hint="default"/>
      </w:rPr>
    </w:lvl>
    <w:lvl w:ilvl="3" w:tplc="0C070001" w:tentative="1">
      <w:start w:val="1"/>
      <w:numFmt w:val="bullet"/>
      <w:lvlText w:val=""/>
      <w:lvlJc w:val="left"/>
      <w:pPr>
        <w:ind w:left="2171" w:hanging="360"/>
      </w:pPr>
      <w:rPr>
        <w:rFonts w:ascii="Symbol" w:hAnsi="Symbol" w:hint="default"/>
      </w:rPr>
    </w:lvl>
    <w:lvl w:ilvl="4" w:tplc="0C070003" w:tentative="1">
      <w:start w:val="1"/>
      <w:numFmt w:val="bullet"/>
      <w:lvlText w:val="o"/>
      <w:lvlJc w:val="left"/>
      <w:pPr>
        <w:ind w:left="2891" w:hanging="360"/>
      </w:pPr>
      <w:rPr>
        <w:rFonts w:ascii="Courier New" w:hAnsi="Courier New" w:cs="Courier New" w:hint="default"/>
      </w:rPr>
    </w:lvl>
    <w:lvl w:ilvl="5" w:tplc="0C070005" w:tentative="1">
      <w:start w:val="1"/>
      <w:numFmt w:val="bullet"/>
      <w:lvlText w:val=""/>
      <w:lvlJc w:val="left"/>
      <w:pPr>
        <w:ind w:left="3611" w:hanging="360"/>
      </w:pPr>
      <w:rPr>
        <w:rFonts w:ascii="Wingdings" w:hAnsi="Wingdings" w:hint="default"/>
      </w:rPr>
    </w:lvl>
    <w:lvl w:ilvl="6" w:tplc="0C070001" w:tentative="1">
      <w:start w:val="1"/>
      <w:numFmt w:val="bullet"/>
      <w:lvlText w:val=""/>
      <w:lvlJc w:val="left"/>
      <w:pPr>
        <w:ind w:left="4331" w:hanging="360"/>
      </w:pPr>
      <w:rPr>
        <w:rFonts w:ascii="Symbol" w:hAnsi="Symbol" w:hint="default"/>
      </w:rPr>
    </w:lvl>
    <w:lvl w:ilvl="7" w:tplc="0C070003" w:tentative="1">
      <w:start w:val="1"/>
      <w:numFmt w:val="bullet"/>
      <w:lvlText w:val="o"/>
      <w:lvlJc w:val="left"/>
      <w:pPr>
        <w:ind w:left="5051" w:hanging="360"/>
      </w:pPr>
      <w:rPr>
        <w:rFonts w:ascii="Courier New" w:hAnsi="Courier New" w:cs="Courier New" w:hint="default"/>
      </w:rPr>
    </w:lvl>
    <w:lvl w:ilvl="8" w:tplc="0C070005" w:tentative="1">
      <w:start w:val="1"/>
      <w:numFmt w:val="bullet"/>
      <w:lvlText w:val=""/>
      <w:lvlJc w:val="left"/>
      <w:pPr>
        <w:ind w:left="5771" w:hanging="360"/>
      </w:pPr>
      <w:rPr>
        <w:rFonts w:ascii="Wingdings" w:hAnsi="Wingdings" w:hint="default"/>
      </w:rPr>
    </w:lvl>
  </w:abstractNum>
  <w:abstractNum w:abstractNumId="11" w15:restartNumberingAfterBreak="0">
    <w:nsid w:val="4A48689C"/>
    <w:multiLevelType w:val="multilevel"/>
    <w:tmpl w:val="B6F2E13C"/>
    <w:lvl w:ilvl="0">
      <w:start w:val="1"/>
      <w:numFmt w:val="bullet"/>
      <w:pStyle w:val="RTRAufz"/>
      <w:lvlText w:val=""/>
      <w:lvlJc w:val="left"/>
      <w:pPr>
        <w:ind w:left="284" w:hanging="284"/>
      </w:pPr>
      <w:rPr>
        <w:rFonts w:ascii="Symbol" w:hAnsi="Symbol" w:hint="default"/>
      </w:rPr>
    </w:lvl>
    <w:lvl w:ilvl="1">
      <w:start w:val="1"/>
      <w:numFmt w:val="bullet"/>
      <w:lvlText w:val=""/>
      <w:lvlJc w:val="left"/>
      <w:pPr>
        <w:ind w:left="567" w:hanging="283"/>
      </w:pPr>
      <w:rPr>
        <w:rFonts w:ascii="Symbol" w:hAnsi="Symbol" w:hint="default"/>
        <w:sz w:val="20"/>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61BE7166"/>
    <w:multiLevelType w:val="hybridMultilevel"/>
    <w:tmpl w:val="2BB08E20"/>
    <w:lvl w:ilvl="0" w:tplc="0C070019">
      <w:start w:val="1"/>
      <w:numFmt w:val="lowerLetter"/>
      <w:lvlText w:val="%1."/>
      <w:lvlJc w:val="left"/>
      <w:pPr>
        <w:ind w:left="-981" w:hanging="360"/>
      </w:pPr>
      <w:rPr>
        <w:rFonts w:cs="Times New Roman"/>
      </w:rPr>
    </w:lvl>
    <w:lvl w:ilvl="1" w:tplc="0C070019" w:tentative="1">
      <w:start w:val="1"/>
      <w:numFmt w:val="lowerLetter"/>
      <w:lvlText w:val="%2."/>
      <w:lvlJc w:val="left"/>
      <w:pPr>
        <w:ind w:left="-261" w:hanging="360"/>
      </w:pPr>
    </w:lvl>
    <w:lvl w:ilvl="2" w:tplc="0C07001B" w:tentative="1">
      <w:start w:val="1"/>
      <w:numFmt w:val="lowerRoman"/>
      <w:lvlText w:val="%3."/>
      <w:lvlJc w:val="right"/>
      <w:pPr>
        <w:ind w:left="459" w:hanging="180"/>
      </w:pPr>
    </w:lvl>
    <w:lvl w:ilvl="3" w:tplc="0C07000F" w:tentative="1">
      <w:start w:val="1"/>
      <w:numFmt w:val="decimal"/>
      <w:lvlText w:val="%4."/>
      <w:lvlJc w:val="left"/>
      <w:pPr>
        <w:ind w:left="1179" w:hanging="360"/>
      </w:pPr>
    </w:lvl>
    <w:lvl w:ilvl="4" w:tplc="0C070019" w:tentative="1">
      <w:start w:val="1"/>
      <w:numFmt w:val="lowerLetter"/>
      <w:lvlText w:val="%5."/>
      <w:lvlJc w:val="left"/>
      <w:pPr>
        <w:ind w:left="1899" w:hanging="360"/>
      </w:pPr>
    </w:lvl>
    <w:lvl w:ilvl="5" w:tplc="0C07001B" w:tentative="1">
      <w:start w:val="1"/>
      <w:numFmt w:val="lowerRoman"/>
      <w:lvlText w:val="%6."/>
      <w:lvlJc w:val="right"/>
      <w:pPr>
        <w:ind w:left="2619" w:hanging="180"/>
      </w:pPr>
    </w:lvl>
    <w:lvl w:ilvl="6" w:tplc="0C07000F" w:tentative="1">
      <w:start w:val="1"/>
      <w:numFmt w:val="decimal"/>
      <w:lvlText w:val="%7."/>
      <w:lvlJc w:val="left"/>
      <w:pPr>
        <w:ind w:left="3339" w:hanging="360"/>
      </w:pPr>
    </w:lvl>
    <w:lvl w:ilvl="7" w:tplc="0C070019" w:tentative="1">
      <w:start w:val="1"/>
      <w:numFmt w:val="lowerLetter"/>
      <w:lvlText w:val="%8."/>
      <w:lvlJc w:val="left"/>
      <w:pPr>
        <w:ind w:left="4059" w:hanging="360"/>
      </w:pPr>
    </w:lvl>
    <w:lvl w:ilvl="8" w:tplc="0C07001B" w:tentative="1">
      <w:start w:val="1"/>
      <w:numFmt w:val="lowerRoman"/>
      <w:lvlText w:val="%9."/>
      <w:lvlJc w:val="right"/>
      <w:pPr>
        <w:ind w:left="4779" w:hanging="180"/>
      </w:pPr>
    </w:lvl>
  </w:abstractNum>
  <w:abstractNum w:abstractNumId="13" w15:restartNumberingAfterBreak="0">
    <w:nsid w:val="629C3ECD"/>
    <w:multiLevelType w:val="multilevel"/>
    <w:tmpl w:val="8B605824"/>
    <w:styleLink w:val="RTRNummerierung"/>
    <w:lvl w:ilvl="0">
      <w:start w:val="1"/>
      <w:numFmt w:val="decimal"/>
      <w:pStyle w:val="RTRNum"/>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num w:numId="1" w16cid:durableId="1903565655">
    <w:abstractNumId w:val="2"/>
  </w:num>
  <w:num w:numId="2" w16cid:durableId="843862529">
    <w:abstractNumId w:val="13"/>
  </w:num>
  <w:num w:numId="3" w16cid:durableId="433477337">
    <w:abstractNumId w:val="5"/>
  </w:num>
  <w:num w:numId="4" w16cid:durableId="1688092178">
    <w:abstractNumId w:val="7"/>
  </w:num>
  <w:num w:numId="5" w16cid:durableId="452754907">
    <w:abstractNumId w:val="1"/>
  </w:num>
  <w:num w:numId="6" w16cid:durableId="865562032">
    <w:abstractNumId w:val="8"/>
  </w:num>
  <w:num w:numId="7" w16cid:durableId="830095437">
    <w:abstractNumId w:val="9"/>
  </w:num>
  <w:num w:numId="8" w16cid:durableId="1186870338">
    <w:abstractNumId w:val="11"/>
  </w:num>
  <w:num w:numId="9" w16cid:durableId="1894149596">
    <w:abstractNumId w:val="12"/>
  </w:num>
  <w:num w:numId="10" w16cid:durableId="1475684569">
    <w:abstractNumId w:val="10"/>
  </w:num>
  <w:num w:numId="11" w16cid:durableId="225729475">
    <w:abstractNumId w:val="4"/>
  </w:num>
  <w:num w:numId="12" w16cid:durableId="1285886226">
    <w:abstractNumId w:val="0"/>
  </w:num>
  <w:num w:numId="13" w16cid:durableId="88084423">
    <w:abstractNumId w:val="3"/>
  </w:num>
  <w:num w:numId="14" w16cid:durableId="107219285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E9A"/>
    <w:rsid w:val="00010B8B"/>
    <w:rsid w:val="00034BF1"/>
    <w:rsid w:val="00036E75"/>
    <w:rsid w:val="00037116"/>
    <w:rsid w:val="00064B45"/>
    <w:rsid w:val="00071FF9"/>
    <w:rsid w:val="00082D09"/>
    <w:rsid w:val="000B4198"/>
    <w:rsid w:val="000C63AD"/>
    <w:rsid w:val="000D0DC6"/>
    <w:rsid w:val="000D6CAB"/>
    <w:rsid w:val="000E20FF"/>
    <w:rsid w:val="000F3091"/>
    <w:rsid w:val="000F52D2"/>
    <w:rsid w:val="00103298"/>
    <w:rsid w:val="00133515"/>
    <w:rsid w:val="001561F0"/>
    <w:rsid w:val="0016151D"/>
    <w:rsid w:val="001866AF"/>
    <w:rsid w:val="00187679"/>
    <w:rsid w:val="001D3666"/>
    <w:rsid w:val="0020030F"/>
    <w:rsid w:val="002202F4"/>
    <w:rsid w:val="00254AFA"/>
    <w:rsid w:val="00292950"/>
    <w:rsid w:val="002A26E0"/>
    <w:rsid w:val="002A4BA3"/>
    <w:rsid w:val="002B4388"/>
    <w:rsid w:val="002E61E9"/>
    <w:rsid w:val="002F2AB3"/>
    <w:rsid w:val="003244FA"/>
    <w:rsid w:val="00327321"/>
    <w:rsid w:val="00346557"/>
    <w:rsid w:val="00361EDE"/>
    <w:rsid w:val="003E027C"/>
    <w:rsid w:val="00421C24"/>
    <w:rsid w:val="004232D8"/>
    <w:rsid w:val="0047518A"/>
    <w:rsid w:val="00494949"/>
    <w:rsid w:val="004C5D96"/>
    <w:rsid w:val="004F7E19"/>
    <w:rsid w:val="00523726"/>
    <w:rsid w:val="00525876"/>
    <w:rsid w:val="00543E87"/>
    <w:rsid w:val="00564DD7"/>
    <w:rsid w:val="00571AC8"/>
    <w:rsid w:val="0058703C"/>
    <w:rsid w:val="00596C49"/>
    <w:rsid w:val="005A4A63"/>
    <w:rsid w:val="005C33CE"/>
    <w:rsid w:val="005D116F"/>
    <w:rsid w:val="005E3B13"/>
    <w:rsid w:val="005F3958"/>
    <w:rsid w:val="005F668A"/>
    <w:rsid w:val="00600346"/>
    <w:rsid w:val="006007AD"/>
    <w:rsid w:val="006262A5"/>
    <w:rsid w:val="00635B3D"/>
    <w:rsid w:val="00661AA4"/>
    <w:rsid w:val="00681682"/>
    <w:rsid w:val="006B2D74"/>
    <w:rsid w:val="006C43C3"/>
    <w:rsid w:val="006C66B5"/>
    <w:rsid w:val="006C76FA"/>
    <w:rsid w:val="006D3B9F"/>
    <w:rsid w:val="00704B28"/>
    <w:rsid w:val="00716820"/>
    <w:rsid w:val="00725C8B"/>
    <w:rsid w:val="00735BEA"/>
    <w:rsid w:val="007368E1"/>
    <w:rsid w:val="007500E1"/>
    <w:rsid w:val="00762E6A"/>
    <w:rsid w:val="00775E97"/>
    <w:rsid w:val="007C5019"/>
    <w:rsid w:val="007C6954"/>
    <w:rsid w:val="008131F7"/>
    <w:rsid w:val="008350BE"/>
    <w:rsid w:val="00855F2D"/>
    <w:rsid w:val="0087761B"/>
    <w:rsid w:val="0088323F"/>
    <w:rsid w:val="0088335E"/>
    <w:rsid w:val="00883B35"/>
    <w:rsid w:val="008A0FF1"/>
    <w:rsid w:val="008B321E"/>
    <w:rsid w:val="008B5BDF"/>
    <w:rsid w:val="008E0D68"/>
    <w:rsid w:val="008E7E59"/>
    <w:rsid w:val="00900CBB"/>
    <w:rsid w:val="00933C7D"/>
    <w:rsid w:val="00940B19"/>
    <w:rsid w:val="00941919"/>
    <w:rsid w:val="009652A5"/>
    <w:rsid w:val="009714E3"/>
    <w:rsid w:val="00991B18"/>
    <w:rsid w:val="009A1EB8"/>
    <w:rsid w:val="009B389A"/>
    <w:rsid w:val="009C1C33"/>
    <w:rsid w:val="009C2200"/>
    <w:rsid w:val="009E514E"/>
    <w:rsid w:val="00A366EA"/>
    <w:rsid w:val="00A45316"/>
    <w:rsid w:val="00A65E21"/>
    <w:rsid w:val="00AC0322"/>
    <w:rsid w:val="00AD0A50"/>
    <w:rsid w:val="00AE7C89"/>
    <w:rsid w:val="00B062D2"/>
    <w:rsid w:val="00B07E9A"/>
    <w:rsid w:val="00B13765"/>
    <w:rsid w:val="00B36F08"/>
    <w:rsid w:val="00B50C3F"/>
    <w:rsid w:val="00B874AE"/>
    <w:rsid w:val="00BA217D"/>
    <w:rsid w:val="00BB0548"/>
    <w:rsid w:val="00BB59CC"/>
    <w:rsid w:val="00BD0E7F"/>
    <w:rsid w:val="00BD26D3"/>
    <w:rsid w:val="00BF1F60"/>
    <w:rsid w:val="00BF2733"/>
    <w:rsid w:val="00BF278C"/>
    <w:rsid w:val="00BF3B58"/>
    <w:rsid w:val="00C12D9D"/>
    <w:rsid w:val="00C31620"/>
    <w:rsid w:val="00C344A2"/>
    <w:rsid w:val="00C34585"/>
    <w:rsid w:val="00C400ED"/>
    <w:rsid w:val="00C55D0A"/>
    <w:rsid w:val="00C90C6B"/>
    <w:rsid w:val="00C926D8"/>
    <w:rsid w:val="00C94383"/>
    <w:rsid w:val="00CA5ED1"/>
    <w:rsid w:val="00CC098B"/>
    <w:rsid w:val="00CE7CC7"/>
    <w:rsid w:val="00D24607"/>
    <w:rsid w:val="00D3032E"/>
    <w:rsid w:val="00D44444"/>
    <w:rsid w:val="00D512A6"/>
    <w:rsid w:val="00D56F33"/>
    <w:rsid w:val="00D63540"/>
    <w:rsid w:val="00D66357"/>
    <w:rsid w:val="00D80C21"/>
    <w:rsid w:val="00D92581"/>
    <w:rsid w:val="00D95930"/>
    <w:rsid w:val="00DF39C5"/>
    <w:rsid w:val="00E13F62"/>
    <w:rsid w:val="00E16B11"/>
    <w:rsid w:val="00E256AF"/>
    <w:rsid w:val="00E25782"/>
    <w:rsid w:val="00E34083"/>
    <w:rsid w:val="00E35D0D"/>
    <w:rsid w:val="00E47DD5"/>
    <w:rsid w:val="00E75967"/>
    <w:rsid w:val="00E84284"/>
    <w:rsid w:val="00E9408D"/>
    <w:rsid w:val="00EB2977"/>
    <w:rsid w:val="00EC5BB2"/>
    <w:rsid w:val="00EE2DDA"/>
    <w:rsid w:val="00F029AE"/>
    <w:rsid w:val="00F4604D"/>
    <w:rsid w:val="00F56FAF"/>
    <w:rsid w:val="00F76307"/>
    <w:rsid w:val="00F81859"/>
    <w:rsid w:val="00F90366"/>
    <w:rsid w:val="00F91951"/>
    <w:rsid w:val="00F94706"/>
    <w:rsid w:val="00FB10AE"/>
    <w:rsid w:val="00FC45DD"/>
    <w:rsid w:val="00FE51DC"/>
    <w:rsid w:val="00FF4BC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8C5C7"/>
  <w15:docId w15:val="{C2415FC7-6AC4-4F09-982F-9F678E4D9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514E"/>
    <w:pPr>
      <w:spacing w:after="280" w:line="280" w:lineRule="atLeast"/>
      <w:jc w:val="both"/>
    </w:pPr>
    <w:rPr>
      <w:sz w:val="23"/>
    </w:rPr>
  </w:style>
  <w:style w:type="paragraph" w:styleId="berschrift1">
    <w:name w:val="heading 1"/>
    <w:basedOn w:val="Standard"/>
    <w:next w:val="Standard"/>
    <w:link w:val="berschrift1Zchn"/>
    <w:uiPriority w:val="9"/>
    <w:qFormat/>
    <w:rsid w:val="00BA217D"/>
    <w:pPr>
      <w:keepNext/>
      <w:keepLines/>
      <w:numPr>
        <w:numId w:val="4"/>
      </w:numPr>
      <w:spacing w:before="480" w:after="120" w:line="350" w:lineRule="exact"/>
      <w:ind w:left="709" w:hanging="709"/>
      <w:outlineLvl w:val="0"/>
    </w:pPr>
    <w:rPr>
      <w:rFonts w:asciiTheme="majorHAnsi" w:eastAsiaTheme="majorEastAsia" w:hAnsiTheme="majorHAnsi"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BA217D"/>
    <w:pPr>
      <w:keepNext/>
      <w:keepLines/>
      <w:numPr>
        <w:ilvl w:val="1"/>
        <w:numId w:val="4"/>
      </w:numPr>
      <w:spacing w:before="240" w:after="120"/>
      <w:ind w:left="709" w:hanging="709"/>
      <w:outlineLvl w:val="1"/>
    </w:pPr>
    <w:rPr>
      <w:rFonts w:asciiTheme="majorHAnsi" w:eastAsiaTheme="majorEastAsia" w:hAnsiTheme="majorHAnsi"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BA217D"/>
    <w:pPr>
      <w:keepNext/>
      <w:keepLines/>
      <w:numPr>
        <w:ilvl w:val="2"/>
        <w:numId w:val="4"/>
      </w:numPr>
      <w:spacing w:before="240" w:after="120"/>
      <w:ind w:left="709" w:hanging="709"/>
      <w:outlineLvl w:val="2"/>
    </w:pPr>
    <w:rPr>
      <w:rFonts w:asciiTheme="majorHAnsi" w:eastAsiaTheme="majorEastAsia" w:hAnsiTheme="majorHAnsi" w:cstheme="majorBidi"/>
      <w:b/>
      <w:bCs/>
      <w:color w:val="000000" w:themeColor="text1"/>
      <w:sz w:val="24"/>
    </w:rPr>
  </w:style>
  <w:style w:type="paragraph" w:styleId="berschrift4">
    <w:name w:val="heading 4"/>
    <w:basedOn w:val="Standard"/>
    <w:next w:val="Standard"/>
    <w:link w:val="berschrift4Zchn"/>
    <w:uiPriority w:val="9"/>
    <w:unhideWhenUsed/>
    <w:qFormat/>
    <w:rsid w:val="009C2200"/>
    <w:pPr>
      <w:keepNext/>
      <w:keepLines/>
      <w:numPr>
        <w:ilvl w:val="3"/>
        <w:numId w:val="4"/>
      </w:numPr>
      <w:spacing w:before="240" w:after="120"/>
      <w:outlineLvl w:val="3"/>
    </w:pPr>
    <w:rPr>
      <w:rFonts w:asciiTheme="majorHAnsi" w:eastAsiaTheme="majorEastAsia" w:hAnsiTheme="majorHAnsi" w:cstheme="majorBidi"/>
      <w:b/>
      <w:bCs/>
      <w:iCs/>
      <w:color w:val="000000" w:themeColor="text1"/>
    </w:rPr>
  </w:style>
  <w:style w:type="paragraph" w:styleId="berschrift5">
    <w:name w:val="heading 5"/>
    <w:basedOn w:val="Standard"/>
    <w:next w:val="Standard"/>
    <w:link w:val="berschrift5Zchn"/>
    <w:uiPriority w:val="9"/>
    <w:unhideWhenUsed/>
    <w:qFormat/>
    <w:rsid w:val="00082D09"/>
    <w:pPr>
      <w:keepNext/>
      <w:keepLines/>
      <w:numPr>
        <w:ilvl w:val="4"/>
        <w:numId w:val="4"/>
      </w:numPr>
      <w:spacing w:before="240" w:after="120"/>
      <w:ind w:left="1009" w:hanging="1009"/>
      <w:outlineLvl w:val="4"/>
    </w:pPr>
    <w:rPr>
      <w:rFonts w:asciiTheme="majorHAnsi" w:eastAsiaTheme="majorEastAsia" w:hAnsiTheme="majorHAnsi" w:cstheme="majorBidi"/>
      <w:i/>
      <w:color w:val="000000" w:themeColor="text1"/>
    </w:rPr>
  </w:style>
  <w:style w:type="paragraph" w:styleId="berschrift6">
    <w:name w:val="heading 6"/>
    <w:basedOn w:val="Standard"/>
    <w:next w:val="Standard"/>
    <w:link w:val="berschrift6Zchn"/>
    <w:uiPriority w:val="9"/>
    <w:unhideWhenUsed/>
    <w:qFormat/>
    <w:rsid w:val="00C90C6B"/>
    <w:pPr>
      <w:keepNext/>
      <w:keepLines/>
      <w:numPr>
        <w:ilvl w:val="5"/>
        <w:numId w:val="4"/>
      </w:numPr>
      <w:spacing w:before="200"/>
      <w:outlineLvl w:val="5"/>
    </w:pPr>
    <w:rPr>
      <w:rFonts w:asciiTheme="majorHAnsi" w:eastAsiaTheme="majorEastAsia" w:hAnsiTheme="majorHAnsi" w:cstheme="majorBidi"/>
      <w:i/>
      <w:iCs/>
      <w:color w:val="002E56" w:themeColor="accent1" w:themeShade="7F"/>
    </w:rPr>
  </w:style>
  <w:style w:type="paragraph" w:styleId="berschrift7">
    <w:name w:val="heading 7"/>
    <w:basedOn w:val="Standard"/>
    <w:next w:val="Standard"/>
    <w:link w:val="berschrift7Zchn"/>
    <w:uiPriority w:val="9"/>
    <w:unhideWhenUsed/>
    <w:rsid w:val="009C2200"/>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rsid w:val="009C2200"/>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rsid w:val="009C2200"/>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A217D"/>
    <w:rPr>
      <w:rFonts w:asciiTheme="majorHAnsi" w:eastAsiaTheme="majorEastAsia" w:hAnsiTheme="majorHAnsi" w:cstheme="majorBidi"/>
      <w:b/>
      <w:bCs/>
      <w:color w:val="000000" w:themeColor="text1"/>
      <w:sz w:val="32"/>
      <w:szCs w:val="28"/>
    </w:rPr>
  </w:style>
  <w:style w:type="character" w:customStyle="1" w:styleId="berschrift2Zchn">
    <w:name w:val="Überschrift 2 Zchn"/>
    <w:basedOn w:val="Absatz-Standardschriftart"/>
    <w:link w:val="berschrift2"/>
    <w:uiPriority w:val="9"/>
    <w:rsid w:val="00BA217D"/>
    <w:rPr>
      <w:rFonts w:asciiTheme="majorHAnsi" w:eastAsiaTheme="majorEastAsia" w:hAnsiTheme="majorHAnsi" w:cstheme="majorBidi"/>
      <w:b/>
      <w:bCs/>
      <w:color w:val="000000" w:themeColor="text1"/>
      <w:sz w:val="28"/>
      <w:szCs w:val="26"/>
    </w:rPr>
  </w:style>
  <w:style w:type="character" w:customStyle="1" w:styleId="berschrift3Zchn">
    <w:name w:val="Überschrift 3 Zchn"/>
    <w:basedOn w:val="Absatz-Standardschriftart"/>
    <w:link w:val="berschrift3"/>
    <w:uiPriority w:val="9"/>
    <w:rsid w:val="00BA217D"/>
    <w:rPr>
      <w:rFonts w:asciiTheme="majorHAnsi" w:eastAsiaTheme="majorEastAsia" w:hAnsiTheme="majorHAnsi" w:cstheme="majorBidi"/>
      <w:b/>
      <w:bCs/>
      <w:color w:val="000000" w:themeColor="text1"/>
      <w:sz w:val="24"/>
    </w:rPr>
  </w:style>
  <w:style w:type="character" w:customStyle="1" w:styleId="berschrift4Zchn">
    <w:name w:val="Überschrift 4 Zchn"/>
    <w:basedOn w:val="Absatz-Standardschriftart"/>
    <w:link w:val="berschrift4"/>
    <w:uiPriority w:val="9"/>
    <w:rsid w:val="009C2200"/>
    <w:rPr>
      <w:rFonts w:asciiTheme="majorHAnsi" w:eastAsiaTheme="majorEastAsia" w:hAnsiTheme="majorHAnsi" w:cstheme="majorBidi"/>
      <w:b/>
      <w:bCs/>
      <w:iCs/>
      <w:color w:val="000000" w:themeColor="text1"/>
      <w:sz w:val="23"/>
    </w:rPr>
  </w:style>
  <w:style w:type="character" w:customStyle="1" w:styleId="berschrift5Zchn">
    <w:name w:val="Überschrift 5 Zchn"/>
    <w:basedOn w:val="Absatz-Standardschriftart"/>
    <w:link w:val="berschrift5"/>
    <w:uiPriority w:val="9"/>
    <w:rsid w:val="00082D09"/>
    <w:rPr>
      <w:rFonts w:asciiTheme="majorHAnsi" w:eastAsiaTheme="majorEastAsia" w:hAnsiTheme="majorHAnsi" w:cstheme="majorBidi"/>
      <w:i/>
      <w:color w:val="000000" w:themeColor="text1"/>
      <w:sz w:val="23"/>
    </w:rPr>
  </w:style>
  <w:style w:type="character" w:customStyle="1" w:styleId="berschrift7Zchn">
    <w:name w:val="Überschrift 7 Zchn"/>
    <w:basedOn w:val="Absatz-Standardschriftart"/>
    <w:link w:val="berschrift7"/>
    <w:uiPriority w:val="9"/>
    <w:rsid w:val="009C2200"/>
    <w:rPr>
      <w:rFonts w:asciiTheme="majorHAnsi" w:eastAsiaTheme="majorEastAsia" w:hAnsiTheme="majorHAnsi" w:cstheme="majorBidi"/>
      <w:i/>
      <w:iCs/>
      <w:color w:val="404040" w:themeColor="text1" w:themeTint="BF"/>
      <w:sz w:val="23"/>
    </w:rPr>
  </w:style>
  <w:style w:type="character" w:customStyle="1" w:styleId="berschrift8Zchn">
    <w:name w:val="Überschrift 8 Zchn"/>
    <w:basedOn w:val="Absatz-Standardschriftart"/>
    <w:link w:val="berschrift8"/>
    <w:uiPriority w:val="9"/>
    <w:rsid w:val="009C220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9C2200"/>
    <w:rPr>
      <w:rFonts w:asciiTheme="majorHAnsi" w:eastAsiaTheme="majorEastAsia" w:hAnsiTheme="majorHAnsi" w:cstheme="majorBidi"/>
      <w:i/>
      <w:iCs/>
      <w:color w:val="404040" w:themeColor="text1" w:themeTint="BF"/>
      <w:sz w:val="20"/>
      <w:szCs w:val="20"/>
    </w:rPr>
  </w:style>
  <w:style w:type="paragraph" w:styleId="Funotentext">
    <w:name w:val="footnote text"/>
    <w:basedOn w:val="Standard"/>
    <w:link w:val="FunotentextZchn"/>
    <w:uiPriority w:val="99"/>
    <w:unhideWhenUsed/>
    <w:qFormat/>
    <w:rsid w:val="002A26E0"/>
    <w:pPr>
      <w:spacing w:after="0" w:line="200" w:lineRule="exact"/>
    </w:pPr>
    <w:rPr>
      <w:sz w:val="18"/>
      <w:szCs w:val="20"/>
    </w:rPr>
  </w:style>
  <w:style w:type="character" w:customStyle="1" w:styleId="FunotentextZchn">
    <w:name w:val="Fußnotentext Zchn"/>
    <w:basedOn w:val="Absatz-Standardschriftart"/>
    <w:link w:val="Funotentext"/>
    <w:uiPriority w:val="99"/>
    <w:rsid w:val="002A26E0"/>
    <w:rPr>
      <w:sz w:val="18"/>
      <w:szCs w:val="20"/>
    </w:rPr>
  </w:style>
  <w:style w:type="paragraph" w:styleId="Beschriftung">
    <w:name w:val="caption"/>
    <w:basedOn w:val="Standard"/>
    <w:next w:val="Standard"/>
    <w:uiPriority w:val="35"/>
    <w:unhideWhenUsed/>
    <w:qFormat/>
    <w:rsid w:val="00AC0322"/>
    <w:pPr>
      <w:spacing w:before="200" w:after="200" w:line="200" w:lineRule="exact"/>
    </w:pPr>
    <w:rPr>
      <w:rFonts w:asciiTheme="majorHAnsi" w:hAnsiTheme="majorHAnsi"/>
      <w:b/>
      <w:bCs/>
      <w:sz w:val="18"/>
      <w:szCs w:val="18"/>
    </w:rPr>
  </w:style>
  <w:style w:type="paragraph" w:styleId="KeinLeerraum">
    <w:name w:val="No Spacing"/>
    <w:uiPriority w:val="1"/>
    <w:qFormat/>
    <w:rsid w:val="009C2200"/>
    <w:pPr>
      <w:spacing w:after="0" w:line="240" w:lineRule="auto"/>
      <w:jc w:val="both"/>
    </w:pPr>
  </w:style>
  <w:style w:type="paragraph" w:styleId="Listenabsatz">
    <w:name w:val="List Paragraph"/>
    <w:basedOn w:val="Standard"/>
    <w:link w:val="ListenabsatzZchn"/>
    <w:uiPriority w:val="34"/>
    <w:qFormat/>
    <w:rsid w:val="00F76307"/>
    <w:pPr>
      <w:numPr>
        <w:numId w:val="1"/>
      </w:numPr>
      <w:contextualSpacing/>
    </w:pPr>
  </w:style>
  <w:style w:type="table" w:styleId="Tabellenraster">
    <w:name w:val="Table Grid"/>
    <w:basedOn w:val="NormaleTabelle"/>
    <w:uiPriority w:val="59"/>
    <w:rsid w:val="004232D8"/>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187679"/>
    <w:pPr>
      <w:tabs>
        <w:tab w:val="right" w:leader="dot" w:pos="7938"/>
      </w:tabs>
      <w:spacing w:after="0"/>
      <w:ind w:left="709" w:hanging="709"/>
    </w:pPr>
    <w:rPr>
      <w:b/>
      <w:noProof/>
    </w:rPr>
  </w:style>
  <w:style w:type="paragraph" w:styleId="Verzeichnis2">
    <w:name w:val="toc 2"/>
    <w:basedOn w:val="Standard"/>
    <w:next w:val="Standard"/>
    <w:autoRedefine/>
    <w:uiPriority w:val="39"/>
    <w:unhideWhenUsed/>
    <w:rsid w:val="00187679"/>
    <w:pPr>
      <w:tabs>
        <w:tab w:val="right" w:leader="dot" w:pos="7938"/>
      </w:tabs>
      <w:spacing w:after="0"/>
      <w:ind w:left="709" w:hanging="709"/>
    </w:pPr>
    <w:rPr>
      <w:noProof/>
    </w:rPr>
  </w:style>
  <w:style w:type="paragraph" w:styleId="Verzeichnis3">
    <w:name w:val="toc 3"/>
    <w:basedOn w:val="Standard"/>
    <w:next w:val="Standard"/>
    <w:autoRedefine/>
    <w:uiPriority w:val="39"/>
    <w:unhideWhenUsed/>
    <w:rsid w:val="00187679"/>
    <w:pPr>
      <w:tabs>
        <w:tab w:val="right" w:leader="dot" w:pos="7938"/>
      </w:tabs>
      <w:spacing w:after="0"/>
      <w:ind w:left="709" w:hanging="709"/>
    </w:pPr>
    <w:rPr>
      <w:noProof/>
    </w:rPr>
  </w:style>
  <w:style w:type="character" w:styleId="Hyperlink">
    <w:name w:val="Hyperlink"/>
    <w:basedOn w:val="Absatz-Standardschriftart"/>
    <w:uiPriority w:val="99"/>
    <w:unhideWhenUsed/>
    <w:rsid w:val="009C2200"/>
    <w:rPr>
      <w:color w:val="1F728A" w:themeColor="hyperlink"/>
      <w:u w:val="single"/>
    </w:rPr>
  </w:style>
  <w:style w:type="paragraph" w:styleId="Endnotentext">
    <w:name w:val="endnote text"/>
    <w:basedOn w:val="Standard"/>
    <w:link w:val="EndnotentextZchn"/>
    <w:uiPriority w:val="99"/>
    <w:unhideWhenUsed/>
    <w:rsid w:val="00327321"/>
    <w:rPr>
      <w:sz w:val="18"/>
      <w:szCs w:val="20"/>
    </w:rPr>
  </w:style>
  <w:style w:type="character" w:customStyle="1" w:styleId="EndnotentextZchn">
    <w:name w:val="Endnotentext Zchn"/>
    <w:basedOn w:val="Absatz-Standardschriftart"/>
    <w:link w:val="Endnotentext"/>
    <w:uiPriority w:val="99"/>
    <w:rsid w:val="00327321"/>
    <w:rPr>
      <w:sz w:val="18"/>
      <w:szCs w:val="20"/>
    </w:rPr>
  </w:style>
  <w:style w:type="character" w:styleId="Endnotenzeichen">
    <w:name w:val="endnote reference"/>
    <w:basedOn w:val="Absatz-Standardschriftart"/>
    <w:uiPriority w:val="99"/>
    <w:semiHidden/>
    <w:unhideWhenUsed/>
    <w:rsid w:val="00327321"/>
    <w:rPr>
      <w:vertAlign w:val="superscript"/>
    </w:rPr>
  </w:style>
  <w:style w:type="numbering" w:customStyle="1" w:styleId="RTRNummerierung">
    <w:name w:val="RTR Nummerierung"/>
    <w:uiPriority w:val="99"/>
    <w:rsid w:val="00600346"/>
    <w:pPr>
      <w:numPr>
        <w:numId w:val="2"/>
      </w:numPr>
    </w:pPr>
  </w:style>
  <w:style w:type="numbering" w:customStyle="1" w:styleId="RTRListe">
    <w:name w:val="RTR Liste"/>
    <w:uiPriority w:val="99"/>
    <w:rsid w:val="00600346"/>
    <w:pPr>
      <w:numPr>
        <w:numId w:val="3"/>
      </w:numPr>
    </w:pPr>
  </w:style>
  <w:style w:type="character" w:customStyle="1" w:styleId="berschrift6Zchn">
    <w:name w:val="Überschrift 6 Zchn"/>
    <w:basedOn w:val="Absatz-Standardschriftart"/>
    <w:link w:val="berschrift6"/>
    <w:uiPriority w:val="9"/>
    <w:rsid w:val="00C90C6B"/>
    <w:rPr>
      <w:rFonts w:asciiTheme="majorHAnsi" w:eastAsiaTheme="majorEastAsia" w:hAnsiTheme="majorHAnsi" w:cstheme="majorBidi"/>
      <w:i/>
      <w:iCs/>
      <w:color w:val="002E56" w:themeColor="accent1" w:themeShade="7F"/>
      <w:sz w:val="23"/>
    </w:rPr>
  </w:style>
  <w:style w:type="paragraph" w:styleId="Verzeichnis4">
    <w:name w:val="toc 4"/>
    <w:basedOn w:val="Standard"/>
    <w:next w:val="Standard"/>
    <w:autoRedefine/>
    <w:uiPriority w:val="39"/>
    <w:unhideWhenUsed/>
    <w:rsid w:val="00187679"/>
    <w:pPr>
      <w:tabs>
        <w:tab w:val="right" w:leader="dot" w:pos="7938"/>
      </w:tabs>
      <w:spacing w:after="0"/>
      <w:ind w:left="964" w:hanging="964"/>
    </w:pPr>
  </w:style>
  <w:style w:type="paragraph" w:styleId="Verzeichnis5">
    <w:name w:val="toc 5"/>
    <w:basedOn w:val="Standard"/>
    <w:next w:val="Standard"/>
    <w:autoRedefine/>
    <w:uiPriority w:val="39"/>
    <w:unhideWhenUsed/>
    <w:rsid w:val="00187679"/>
    <w:pPr>
      <w:tabs>
        <w:tab w:val="right" w:leader="dot" w:pos="7938"/>
      </w:tabs>
      <w:spacing w:after="0"/>
      <w:ind w:left="1106" w:hanging="1106"/>
    </w:pPr>
  </w:style>
  <w:style w:type="paragraph" w:styleId="Verzeichnis6">
    <w:name w:val="toc 6"/>
    <w:basedOn w:val="Standard"/>
    <w:next w:val="Standard"/>
    <w:autoRedefine/>
    <w:uiPriority w:val="39"/>
    <w:unhideWhenUsed/>
    <w:rsid w:val="005F668A"/>
    <w:pPr>
      <w:tabs>
        <w:tab w:val="right" w:leader="dot" w:pos="9062"/>
      </w:tabs>
      <w:spacing w:after="100"/>
      <w:ind w:left="1276" w:hanging="1276"/>
    </w:pPr>
  </w:style>
  <w:style w:type="paragraph" w:styleId="Verzeichnis7">
    <w:name w:val="toc 7"/>
    <w:basedOn w:val="Standard"/>
    <w:next w:val="Standard"/>
    <w:autoRedefine/>
    <w:uiPriority w:val="39"/>
    <w:unhideWhenUsed/>
    <w:rsid w:val="005F668A"/>
    <w:pPr>
      <w:tabs>
        <w:tab w:val="right" w:leader="dot" w:pos="9062"/>
      </w:tabs>
      <w:spacing w:after="100"/>
      <w:ind w:left="1474" w:hanging="1474"/>
    </w:pPr>
  </w:style>
  <w:style w:type="paragraph" w:styleId="Verzeichnis8">
    <w:name w:val="toc 8"/>
    <w:basedOn w:val="Standard"/>
    <w:next w:val="Standard"/>
    <w:autoRedefine/>
    <w:uiPriority w:val="39"/>
    <w:unhideWhenUsed/>
    <w:rsid w:val="005F668A"/>
    <w:pPr>
      <w:tabs>
        <w:tab w:val="right" w:leader="dot" w:pos="9062"/>
      </w:tabs>
      <w:spacing w:after="100"/>
      <w:ind w:left="1701" w:hanging="1701"/>
    </w:pPr>
  </w:style>
  <w:style w:type="paragraph" w:styleId="Verzeichnis9">
    <w:name w:val="toc 9"/>
    <w:basedOn w:val="Standard"/>
    <w:next w:val="Standard"/>
    <w:autoRedefine/>
    <w:uiPriority w:val="39"/>
    <w:unhideWhenUsed/>
    <w:rsid w:val="005F668A"/>
    <w:pPr>
      <w:tabs>
        <w:tab w:val="right" w:leader="dot" w:pos="9062"/>
      </w:tabs>
      <w:spacing w:after="100"/>
      <w:ind w:left="1956" w:hanging="1956"/>
    </w:pPr>
  </w:style>
  <w:style w:type="numbering" w:customStyle="1" w:styleId="RTRAlphaList">
    <w:name w:val="RTR Alpha List"/>
    <w:uiPriority w:val="99"/>
    <w:rsid w:val="000F52D2"/>
    <w:pPr>
      <w:numPr>
        <w:numId w:val="5"/>
      </w:numPr>
    </w:pPr>
  </w:style>
  <w:style w:type="paragraph" w:customStyle="1" w:styleId="RTRNum">
    <w:name w:val="RTR Num"/>
    <w:basedOn w:val="Listenabsatz"/>
    <w:link w:val="RTRNumZchn"/>
    <w:qFormat/>
    <w:rsid w:val="00E13F62"/>
    <w:pPr>
      <w:numPr>
        <w:numId w:val="6"/>
      </w:numPr>
      <w:ind w:left="284" w:hanging="284"/>
    </w:pPr>
  </w:style>
  <w:style w:type="paragraph" w:customStyle="1" w:styleId="RTRNuma">
    <w:name w:val="RTR Num a"/>
    <w:basedOn w:val="Listenabsatz"/>
    <w:link w:val="RTRNumaZchn"/>
    <w:qFormat/>
    <w:rsid w:val="00F91951"/>
    <w:pPr>
      <w:numPr>
        <w:numId w:val="7"/>
      </w:numPr>
    </w:pPr>
  </w:style>
  <w:style w:type="character" w:customStyle="1" w:styleId="ListenabsatzZchn">
    <w:name w:val="Listenabsatz Zchn"/>
    <w:basedOn w:val="Absatz-Standardschriftart"/>
    <w:link w:val="Listenabsatz"/>
    <w:uiPriority w:val="34"/>
    <w:rsid w:val="00F91951"/>
    <w:rPr>
      <w:sz w:val="23"/>
    </w:rPr>
  </w:style>
  <w:style w:type="character" w:customStyle="1" w:styleId="RTRNumZchn">
    <w:name w:val="RTR Num Zchn"/>
    <w:basedOn w:val="ListenabsatzZchn"/>
    <w:link w:val="RTRNum"/>
    <w:rsid w:val="00E13F62"/>
    <w:rPr>
      <w:sz w:val="23"/>
    </w:rPr>
  </w:style>
  <w:style w:type="paragraph" w:customStyle="1" w:styleId="RTRAufz">
    <w:name w:val="RTR Aufz"/>
    <w:basedOn w:val="Listenabsatz"/>
    <w:link w:val="RTRAufzZchn"/>
    <w:qFormat/>
    <w:rsid w:val="008131F7"/>
    <w:pPr>
      <w:numPr>
        <w:numId w:val="8"/>
      </w:numPr>
    </w:pPr>
  </w:style>
  <w:style w:type="character" w:customStyle="1" w:styleId="RTRNumaZchn">
    <w:name w:val="RTR Num a Zchn"/>
    <w:basedOn w:val="ListenabsatzZchn"/>
    <w:link w:val="RTRNuma"/>
    <w:rsid w:val="00F91951"/>
    <w:rPr>
      <w:sz w:val="23"/>
    </w:rPr>
  </w:style>
  <w:style w:type="paragraph" w:styleId="Kopfzeile">
    <w:name w:val="header"/>
    <w:basedOn w:val="Standard"/>
    <w:link w:val="KopfzeileZchn"/>
    <w:uiPriority w:val="99"/>
    <w:unhideWhenUsed/>
    <w:rsid w:val="00037116"/>
    <w:pPr>
      <w:tabs>
        <w:tab w:val="center" w:pos="4536"/>
        <w:tab w:val="right" w:pos="9072"/>
      </w:tabs>
      <w:spacing w:line="240" w:lineRule="auto"/>
    </w:pPr>
  </w:style>
  <w:style w:type="character" w:customStyle="1" w:styleId="RTRAufzZchn">
    <w:name w:val="RTR Aufz Zchn"/>
    <w:basedOn w:val="ListenabsatzZchn"/>
    <w:link w:val="RTRAufz"/>
    <w:rsid w:val="008131F7"/>
    <w:rPr>
      <w:sz w:val="23"/>
    </w:rPr>
  </w:style>
  <w:style w:type="character" w:customStyle="1" w:styleId="KopfzeileZchn">
    <w:name w:val="Kopfzeile Zchn"/>
    <w:basedOn w:val="Absatz-Standardschriftart"/>
    <w:link w:val="Kopfzeile"/>
    <w:uiPriority w:val="99"/>
    <w:rsid w:val="00037116"/>
    <w:rPr>
      <w:rFonts w:ascii="Arial" w:hAnsi="Arial"/>
    </w:rPr>
  </w:style>
  <w:style w:type="paragraph" w:styleId="Fuzeile">
    <w:name w:val="footer"/>
    <w:basedOn w:val="Standard"/>
    <w:link w:val="FuzeileZchn"/>
    <w:uiPriority w:val="99"/>
    <w:unhideWhenUsed/>
    <w:rsid w:val="0003711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37116"/>
    <w:rPr>
      <w:rFonts w:ascii="Arial" w:hAnsi="Arial"/>
    </w:rPr>
  </w:style>
  <w:style w:type="character" w:styleId="Platzhaltertext">
    <w:name w:val="Placeholder Text"/>
    <w:basedOn w:val="Absatz-Standardschriftart"/>
    <w:uiPriority w:val="99"/>
    <w:semiHidden/>
    <w:rsid w:val="00037116"/>
    <w:rPr>
      <w:color w:val="808080"/>
    </w:rPr>
  </w:style>
  <w:style w:type="paragraph" w:styleId="Sprechblasentext">
    <w:name w:val="Balloon Text"/>
    <w:basedOn w:val="Standard"/>
    <w:link w:val="SprechblasentextZchn"/>
    <w:uiPriority w:val="99"/>
    <w:semiHidden/>
    <w:unhideWhenUsed/>
    <w:rsid w:val="0003711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7116"/>
    <w:rPr>
      <w:rFonts w:ascii="Tahoma" w:hAnsi="Tahoma" w:cs="Tahoma"/>
      <w:sz w:val="16"/>
      <w:szCs w:val="16"/>
    </w:rPr>
  </w:style>
  <w:style w:type="character" w:styleId="Fett">
    <w:name w:val="Strong"/>
    <w:basedOn w:val="Absatz-Standardschriftart"/>
    <w:uiPriority w:val="22"/>
    <w:qFormat/>
    <w:rsid w:val="00082D09"/>
    <w:rPr>
      <w:b/>
      <w:bCs/>
    </w:rPr>
  </w:style>
  <w:style w:type="character" w:styleId="Funotenzeichen">
    <w:name w:val="footnote reference"/>
    <w:basedOn w:val="Absatz-Standardschriftart"/>
    <w:uiPriority w:val="99"/>
    <w:semiHidden/>
    <w:unhideWhenUsed/>
    <w:rsid w:val="00082D09"/>
    <w:rPr>
      <w:vertAlign w:val="superscript"/>
    </w:rPr>
  </w:style>
  <w:style w:type="paragraph" w:customStyle="1" w:styleId="Tabelleninhalt">
    <w:name w:val="Tabelleninhalt"/>
    <w:basedOn w:val="Standard"/>
    <w:qFormat/>
    <w:rsid w:val="004232D8"/>
    <w:rPr>
      <w:sz w:val="18"/>
      <w:szCs w:val="18"/>
    </w:rPr>
  </w:style>
  <w:style w:type="table" w:customStyle="1" w:styleId="Formatvorlage1">
    <w:name w:val="Formatvorlage1"/>
    <w:basedOn w:val="NormaleTabelle"/>
    <w:uiPriority w:val="99"/>
    <w:rsid w:val="00BF3B58"/>
    <w:pPr>
      <w:spacing w:after="0" w:line="240" w:lineRule="auto"/>
    </w:pPr>
    <w:rPr>
      <w:sz w:val="18"/>
    </w:rPr>
    <w:tblPr/>
  </w:style>
  <w:style w:type="paragraph" w:customStyle="1" w:styleId="Default">
    <w:name w:val="Default"/>
    <w:rsid w:val="0029295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580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tr.at\InstallIT\Software\operativ\templates\2_KOA\KOA_Offiziell.dotx" TargetMode="External"/></Relationships>
</file>

<file path=word/theme/theme1.xml><?xml version="1.0" encoding="utf-8"?>
<a:theme xmlns:a="http://schemas.openxmlformats.org/drawingml/2006/main" name="Larissa">
  <a:themeElements>
    <a:clrScheme name="RTR 2017">
      <a:dk1>
        <a:sysClr val="windowText" lastClr="000000"/>
      </a:dk1>
      <a:lt1>
        <a:sysClr val="window" lastClr="FFFFFF"/>
      </a:lt1>
      <a:dk2>
        <a:srgbClr val="005EAE"/>
      </a:dk2>
      <a:lt2>
        <a:srgbClr val="FFFFFF"/>
      </a:lt2>
      <a:accent1>
        <a:srgbClr val="005EAE"/>
      </a:accent1>
      <a:accent2>
        <a:srgbClr val="EFB40D"/>
      </a:accent2>
      <a:accent3>
        <a:srgbClr val="1E6867"/>
      </a:accent3>
      <a:accent4>
        <a:srgbClr val="D94418"/>
      </a:accent4>
      <a:accent5>
        <a:srgbClr val="8CBE32"/>
      </a:accent5>
      <a:accent6>
        <a:srgbClr val="610E34"/>
      </a:accent6>
      <a:hlink>
        <a:srgbClr val="1F728A"/>
      </a:hlink>
      <a:folHlink>
        <a:srgbClr val="610E34"/>
      </a:folHlink>
    </a:clrScheme>
    <a:fontScheme name="RTR 2017">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8EB1E-70B4-446F-9A4B-353B826E5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KOA_Offiziell.dotx</Template>
  <TotalTime>0</TotalTime>
  <Pages>3</Pages>
  <Words>476</Words>
  <Characters>3005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Merkblatt KommAustria</vt:lpstr>
    </vt:vector>
  </TitlesOfParts>
  <Company>RTR-GmbH</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KommAustria</dc:title>
  <dc:subject/>
  <dc:creator>Dagmar Karrer</dc:creator>
  <cp:keywords/>
  <dc:description/>
  <cp:lastModifiedBy>Julia Mayer</cp:lastModifiedBy>
  <cp:revision>33</cp:revision>
  <cp:lastPrinted>2024-01-04T13:20:00Z</cp:lastPrinted>
  <dcterms:created xsi:type="dcterms:W3CDTF">2023-12-12T09:59:00Z</dcterms:created>
  <dcterms:modified xsi:type="dcterms:W3CDTF">2024-01-30T07:20:00Z</dcterms:modified>
</cp:coreProperties>
</file>